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B1D5D">
      <w:pPr>
        <w:pStyle w:val="5"/>
        <w:shd w:val="clear" w:color="auto" w:fill="FFFFFF"/>
        <w:jc w:val="center"/>
        <w:rPr>
          <w:rFonts w:hint="default"/>
          <w:b/>
          <w:lang w:val="ru-RU"/>
        </w:rPr>
      </w:pPr>
      <w:r>
        <w:rPr>
          <w:rFonts w:hint="default"/>
          <w:b/>
          <w:lang w:val="ru-RU"/>
        </w:rPr>
        <w:t xml:space="preserve">                                                                                                                 </w:t>
      </w:r>
    </w:p>
    <w:p w14:paraId="7D36993E">
      <w:pPr>
        <w:pStyle w:val="5"/>
        <w:shd w:val="clear" w:color="auto" w:fill="FFFFFF"/>
        <w:jc w:val="center"/>
        <w:rPr>
          <w:b/>
        </w:rPr>
      </w:pPr>
      <w:r>
        <w:rPr>
          <w:b/>
        </w:rPr>
        <w:t>РОССИЙСКАЯ  ФЕДЕРАЦИЯ</w:t>
      </w:r>
    </w:p>
    <w:p w14:paraId="784403D1">
      <w:pPr>
        <w:pStyle w:val="5"/>
        <w:shd w:val="clear" w:color="auto" w:fill="FFFFFF"/>
        <w:jc w:val="center"/>
        <w:rPr>
          <w:b/>
        </w:rPr>
      </w:pPr>
      <w:r>
        <w:rPr>
          <w:b/>
        </w:rPr>
        <w:t>БРЯНСКАЯ ОБЛАСТЬ</w:t>
      </w:r>
      <w:r>
        <w:rPr>
          <w:rFonts w:hint="default"/>
          <w:b/>
          <w:lang w:val="ru-RU"/>
        </w:rPr>
        <w:t xml:space="preserve"> </w:t>
      </w:r>
      <w:r>
        <w:rPr>
          <w:b/>
        </w:rPr>
        <w:t xml:space="preserve"> УНЕЧСКИЙ  РАЙОН</w:t>
      </w:r>
    </w:p>
    <w:p w14:paraId="206D3E83">
      <w:pPr>
        <w:pStyle w:val="5"/>
        <w:shd w:val="clear" w:color="auto" w:fill="FFFFFF"/>
        <w:jc w:val="center"/>
        <w:rPr>
          <w:b/>
        </w:rPr>
      </w:pPr>
      <w:r>
        <w:rPr>
          <w:b/>
        </w:rPr>
        <w:t>ИВАЙТЕНСКАЯ СЕЛЬСКАЯ АДМИНИСТРАЦИЯ</w:t>
      </w:r>
    </w:p>
    <w:p w14:paraId="2CD0828A">
      <w:pPr>
        <w:pStyle w:val="5"/>
        <w:shd w:val="clear" w:color="auto" w:fill="FFFFFF"/>
        <w:jc w:val="center"/>
        <w:rPr>
          <w:b/>
        </w:rPr>
      </w:pPr>
      <w:r>
        <w:rPr>
          <w:b/>
        </w:rPr>
        <w:t xml:space="preserve"> </w:t>
      </w:r>
    </w:p>
    <w:p w14:paraId="7DBAE0A1">
      <w:pPr>
        <w:pStyle w:val="5"/>
        <w:shd w:val="clear" w:color="auto" w:fill="FFFFFF"/>
        <w:rPr>
          <w:b/>
        </w:rPr>
      </w:pPr>
      <w:r>
        <w:rPr>
          <w:b/>
        </w:rPr>
        <w:t xml:space="preserve">                                                          ПОСТАНОВЛЕНИЕ</w:t>
      </w:r>
    </w:p>
    <w:p w14:paraId="3168F2DE">
      <w:pPr>
        <w:pStyle w:val="5"/>
        <w:shd w:val="clear" w:color="auto" w:fill="FFFFFF"/>
        <w:rPr>
          <w:rFonts w:hint="default"/>
          <w:b/>
          <w:lang w:val="ru-RU"/>
        </w:rPr>
      </w:pPr>
      <w:r>
        <w:rPr>
          <w:b/>
        </w:rPr>
        <w:t xml:space="preserve">От </w:t>
      </w:r>
      <w:r>
        <w:rPr>
          <w:rFonts w:hint="default"/>
          <w:b/>
          <w:lang w:val="ru-RU"/>
        </w:rPr>
        <w:t xml:space="preserve">10.12.2025 </w:t>
      </w:r>
      <w:r>
        <w:rPr>
          <w:b/>
        </w:rPr>
        <w:t>г. №</w:t>
      </w:r>
      <w:r>
        <w:rPr>
          <w:rFonts w:hint="default"/>
          <w:b/>
          <w:lang w:val="ru-RU"/>
        </w:rPr>
        <w:t xml:space="preserve"> 18</w:t>
      </w:r>
    </w:p>
    <w:p w14:paraId="63D4F26E">
      <w:pPr>
        <w:pStyle w:val="5"/>
        <w:shd w:val="clear" w:color="auto" w:fill="FFFFFF"/>
      </w:pPr>
      <w:r>
        <w:t>д. Н</w:t>
      </w:r>
      <w:r>
        <w:rPr>
          <w:lang w:val="ru-RU"/>
        </w:rPr>
        <w:t>овые</w:t>
      </w:r>
      <w:r>
        <w:t xml:space="preserve"> Ивайтенки </w:t>
      </w:r>
    </w:p>
    <w:p w14:paraId="26FEC999">
      <w:pPr>
        <w:pStyle w:val="5"/>
        <w:shd w:val="clear" w:color="auto" w:fill="FFFFFF"/>
        <w:rPr>
          <w:rStyle w:val="7"/>
        </w:rPr>
      </w:pPr>
      <w:r>
        <w:rPr>
          <w:rStyle w:val="7"/>
        </w:rPr>
        <w:t>Об утверждении программы</w:t>
      </w:r>
      <w:r>
        <w:t xml:space="preserve"> </w:t>
      </w:r>
      <w:r>
        <w:rPr>
          <w:rStyle w:val="7"/>
        </w:rPr>
        <w:t xml:space="preserve">профилактики рисков </w:t>
      </w:r>
    </w:p>
    <w:p w14:paraId="73A68AE2">
      <w:pPr>
        <w:pStyle w:val="5"/>
        <w:shd w:val="clear" w:color="auto" w:fill="FFFFFF"/>
        <w:rPr>
          <w:rStyle w:val="7"/>
        </w:rPr>
      </w:pPr>
      <w:r>
        <w:rPr>
          <w:rStyle w:val="7"/>
        </w:rPr>
        <w:t>Причинения</w:t>
      </w:r>
      <w:r>
        <w:t xml:space="preserve"> </w:t>
      </w:r>
      <w:r>
        <w:rPr>
          <w:rStyle w:val="7"/>
        </w:rPr>
        <w:t>вреда (ущерба) охраняемым законом</w:t>
      </w:r>
    </w:p>
    <w:p w14:paraId="1890B091">
      <w:pPr>
        <w:pStyle w:val="5"/>
        <w:shd w:val="clear" w:color="auto" w:fill="FFFFFF"/>
      </w:pPr>
      <w:r>
        <w:rPr>
          <w:rStyle w:val="7"/>
        </w:rPr>
        <w:t>ценностям при</w:t>
      </w:r>
      <w:r>
        <w:rPr>
          <w:rStyle w:val="7"/>
          <w:b w:val="0"/>
          <w:bCs w:val="0"/>
        </w:rPr>
        <w:t xml:space="preserve"> </w:t>
      </w:r>
      <w:r>
        <w:rPr>
          <w:rStyle w:val="7"/>
        </w:rPr>
        <w:t>осуществлении муниципального</w:t>
      </w:r>
    </w:p>
    <w:p w14:paraId="342BDCBD">
      <w:pPr>
        <w:pStyle w:val="5"/>
        <w:shd w:val="clear" w:color="auto" w:fill="FFFFFF"/>
        <w:rPr>
          <w:rStyle w:val="7"/>
        </w:rPr>
      </w:pPr>
      <w:r>
        <w:rPr>
          <w:rStyle w:val="7"/>
        </w:rPr>
        <w:t>контроля в сфере благоустройства</w:t>
      </w:r>
      <w:r>
        <w:t xml:space="preserve"> </w:t>
      </w:r>
      <w:r>
        <w:rPr>
          <w:rStyle w:val="7"/>
        </w:rPr>
        <w:t>Ивайтенского</w:t>
      </w:r>
    </w:p>
    <w:p w14:paraId="2DBA2348">
      <w:pPr>
        <w:pStyle w:val="5"/>
        <w:shd w:val="clear" w:color="auto" w:fill="FFFFFF"/>
      </w:pPr>
      <w:r>
        <w:rPr>
          <w:rStyle w:val="7"/>
        </w:rPr>
        <w:t>сельского поселения на 202</w:t>
      </w:r>
      <w:r>
        <w:rPr>
          <w:rStyle w:val="7"/>
          <w:rFonts w:hint="default"/>
          <w:lang w:val="ru-RU"/>
        </w:rPr>
        <w:t>6</w:t>
      </w:r>
      <w:r>
        <w:rPr>
          <w:rStyle w:val="7"/>
        </w:rPr>
        <w:t xml:space="preserve"> год.</w:t>
      </w:r>
    </w:p>
    <w:p w14:paraId="362E03AF">
      <w:pPr>
        <w:pStyle w:val="5"/>
        <w:shd w:val="clear" w:color="auto" w:fill="FFFFFF"/>
        <w:jc w:val="both"/>
      </w:pPr>
      <w: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31.07.2020 № 248-ФЗ «О государственном контроле (надзоре) и муниципальном контроле в Российской Федерации, в целях осуществления муниципального контроля в сфере благоустройства на территории Ивайтенского сельского поселения, </w:t>
      </w:r>
    </w:p>
    <w:p w14:paraId="57D0D4BA">
      <w:pPr>
        <w:pStyle w:val="5"/>
        <w:shd w:val="clear" w:color="auto" w:fill="FFFFFF"/>
        <w:jc w:val="both"/>
      </w:pPr>
      <w:r>
        <w:t>ПОСТАНОВЛЯЮ:</w:t>
      </w:r>
    </w:p>
    <w:p w14:paraId="6607D116">
      <w:pPr>
        <w:pStyle w:val="5"/>
        <w:shd w:val="clear" w:color="auto" w:fill="FFFFFF"/>
        <w:jc w:val="both"/>
      </w:pPr>
      <w:r>
        <w:t>1. Утвердить прилагаемую программу профилактики рисков причинения вреда (ущерба) охраняемым законом ценностям при осуществлении муниципального контроля в сфере благоустройства на территории Ивайтенского сельского поселения на 202</w:t>
      </w:r>
      <w:r>
        <w:rPr>
          <w:rFonts w:hint="default"/>
          <w:lang w:val="ru-RU"/>
        </w:rPr>
        <w:t>6</w:t>
      </w:r>
      <w:r>
        <w:t xml:space="preserve"> год.</w:t>
      </w:r>
    </w:p>
    <w:p w14:paraId="6C03F4EF">
      <w:pPr>
        <w:pStyle w:val="5"/>
        <w:shd w:val="clear" w:color="auto" w:fill="FFFFFF"/>
        <w:jc w:val="both"/>
      </w:pPr>
      <w:r>
        <w:t>2. Обнародовать настоящее постановление  в соответствии с Уставом поселения.</w:t>
      </w:r>
    </w:p>
    <w:p w14:paraId="64920485">
      <w:pPr>
        <w:pStyle w:val="5"/>
        <w:shd w:val="clear" w:color="auto" w:fill="FFFFFF"/>
        <w:jc w:val="both"/>
      </w:pPr>
      <w:r>
        <w:t>3. Настоящее постановление вступает в силу со дня обнародования.</w:t>
      </w:r>
    </w:p>
    <w:p w14:paraId="3CEA0312">
      <w:pPr>
        <w:pStyle w:val="5"/>
        <w:shd w:val="clear" w:color="auto" w:fill="FFFFFF"/>
        <w:jc w:val="both"/>
      </w:pPr>
      <w:r>
        <w:t xml:space="preserve"> </w:t>
      </w:r>
    </w:p>
    <w:p w14:paraId="3D93429D">
      <w:pPr>
        <w:pStyle w:val="5"/>
        <w:shd w:val="clear" w:color="auto" w:fill="FFFFFF"/>
        <w:jc w:val="both"/>
      </w:pPr>
      <w:r>
        <w:t>Главы администрации                                                                                   А.А.Борзыкин</w:t>
      </w:r>
    </w:p>
    <w:p w14:paraId="2D93998C">
      <w:r>
        <w:t xml:space="preserve"> </w:t>
      </w:r>
    </w:p>
    <w:p w14:paraId="2F336F22">
      <w:r>
        <w:t xml:space="preserve"> </w:t>
      </w:r>
    </w:p>
    <w:p w14:paraId="302EC99E">
      <w:r>
        <w:t xml:space="preserve"> </w:t>
      </w:r>
    </w:p>
    <w:p w14:paraId="605B770F">
      <w:r>
        <w:t xml:space="preserve"> </w:t>
      </w:r>
    </w:p>
    <w:p w14:paraId="55402275">
      <w:r>
        <w:t xml:space="preserve"> </w:t>
      </w:r>
    </w:p>
    <w:p w14:paraId="33F219F6">
      <w:r>
        <w:t xml:space="preserve"> </w:t>
      </w:r>
    </w:p>
    <w:p w14:paraId="4E4BF77D">
      <w:r>
        <w:t xml:space="preserve"> </w:t>
      </w:r>
    </w:p>
    <w:p w14:paraId="40119412">
      <w:pPr>
        <w:rPr>
          <w:b/>
        </w:rPr>
      </w:pPr>
      <w:r>
        <w:rPr>
          <w:b/>
        </w:rPr>
        <w:t xml:space="preserve">                                                                            Приложение к постановлению </w:t>
      </w:r>
    </w:p>
    <w:p w14:paraId="76F468F9">
      <w:pPr>
        <w:rPr>
          <w:rFonts w:hint="default"/>
          <w:b/>
          <w:lang w:val="ru-RU"/>
        </w:rPr>
      </w:pPr>
      <w:r>
        <w:rPr>
          <w:b/>
        </w:rPr>
        <w:t xml:space="preserve">                                                                           </w:t>
      </w:r>
      <w:r>
        <w:rPr>
          <w:rFonts w:hint="default"/>
          <w:b/>
          <w:lang w:val="ru-RU"/>
        </w:rPr>
        <w:t xml:space="preserve">       </w:t>
      </w:r>
      <w:r>
        <w:rPr>
          <w:b/>
        </w:rPr>
        <w:t xml:space="preserve"> №</w:t>
      </w:r>
      <w:r>
        <w:rPr>
          <w:rFonts w:hint="default"/>
          <w:b/>
          <w:lang w:val="ru-RU"/>
        </w:rPr>
        <w:t xml:space="preserve"> 18  </w:t>
      </w:r>
      <w:r>
        <w:rPr>
          <w:b/>
        </w:rPr>
        <w:t xml:space="preserve">от  </w:t>
      </w:r>
      <w:r>
        <w:rPr>
          <w:rFonts w:hint="default"/>
          <w:b/>
          <w:lang w:val="ru-RU"/>
        </w:rPr>
        <w:t>10.12.2025 года</w:t>
      </w:r>
    </w:p>
    <w:p w14:paraId="61AF0A80">
      <w:pPr>
        <w:jc w:val="center"/>
      </w:pPr>
      <w:r>
        <w:t xml:space="preserve"> </w:t>
      </w:r>
    </w:p>
    <w:p w14:paraId="6D8F21A0">
      <w:pPr>
        <w:jc w:val="center"/>
        <w:rPr>
          <w:b/>
        </w:rPr>
      </w:pPr>
      <w:r>
        <w:rPr>
          <w:b/>
        </w:rPr>
        <w:t xml:space="preserve">Программа </w:t>
      </w:r>
    </w:p>
    <w:p w14:paraId="1A83645D">
      <w:pPr>
        <w:jc w:val="center"/>
        <w:outlineLvl w:val="0"/>
        <w:rPr>
          <w:b/>
          <w:bCs/>
          <w:color w:val="000000"/>
        </w:rPr>
      </w:pPr>
      <w:r>
        <w:rPr>
          <w:b/>
        </w:rPr>
        <w:t xml:space="preserve">профилактики рисков причинения вреда (ущерба) охраняемым законом ценностям при осуществлении </w:t>
      </w:r>
      <w:r>
        <w:rPr>
          <w:b/>
          <w:bCs/>
        </w:rPr>
        <w:t xml:space="preserve">муниципального контроля в сфере благоустройства на территории </w:t>
      </w:r>
      <w:r>
        <w:rPr>
          <w:b/>
          <w:bCs/>
          <w:color w:val="000000"/>
        </w:rPr>
        <w:t xml:space="preserve"> Ивайтенского сельского поселения </w:t>
      </w:r>
      <w:r>
        <w:rPr>
          <w:b/>
          <w:bCs/>
        </w:rPr>
        <w:t>на 202</w:t>
      </w:r>
      <w:r>
        <w:rPr>
          <w:rFonts w:hint="default"/>
          <w:b/>
          <w:bCs/>
          <w:lang w:val="ru-RU"/>
        </w:rPr>
        <w:t>6</w:t>
      </w:r>
      <w:r>
        <w:rPr>
          <w:b/>
          <w:bCs/>
        </w:rPr>
        <w:t xml:space="preserve"> год</w:t>
      </w:r>
      <w:r>
        <w:rPr>
          <w:b/>
        </w:rPr>
        <w:t>.</w:t>
      </w:r>
    </w:p>
    <w:p w14:paraId="403CF0DF">
      <w:pPr>
        <w:jc w:val="center"/>
        <w:outlineLvl w:val="0"/>
      </w:pPr>
      <w:r>
        <w:t xml:space="preserve"> </w:t>
      </w:r>
    </w:p>
    <w:p w14:paraId="36B8AEAA">
      <w:pPr>
        <w:jc w:val="center"/>
        <w:rPr>
          <w:b/>
        </w:rPr>
      </w:pPr>
      <w:r>
        <w:rPr>
          <w:b/>
        </w:rPr>
        <w:t>I. Анализ текущего состояния осуществления муниципального контроля, описание текущего развития профилактической деятельности Ивайтенской сельской администрации, характеристика проблем, на решение которых направлена программа профилактики</w:t>
      </w:r>
    </w:p>
    <w:p w14:paraId="732EAB8B">
      <w:pPr>
        <w:jc w:val="center"/>
      </w:pPr>
      <w:r>
        <w:t xml:space="preserve"> </w:t>
      </w:r>
    </w:p>
    <w:p w14:paraId="5153FBF7">
      <w:pPr>
        <w:pStyle w:val="5"/>
        <w:jc w:val="both"/>
        <w:rPr>
          <w:color w:val="000000"/>
        </w:rPr>
      </w:pPr>
      <w:r>
        <w:rPr>
          <w:color w:val="000000"/>
        </w:rPr>
        <w:t>Настоящая программа разработана в соответствии со статьей 44 Федерального закона от 31 июля 2021 года № 248-ФЗ «О государственном контроле (надзоре) и муниципальном контроле в Российской Федерации», постановлением Правительства Российской Федерации от 25 июня 2021 года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и предусматривает комплекс мероприятий по профилактике рисков причинения вреда (ущерба) охраняемым законом ценностям при осуществлении муниципального контроля в сфере благоустройства на территории  Ивайтенского сельского поселения.</w:t>
      </w:r>
    </w:p>
    <w:p w14:paraId="07E4C79D">
      <w:pPr>
        <w:pStyle w:val="5"/>
        <w:jc w:val="both"/>
        <w:rPr>
          <w:color w:val="000000"/>
        </w:rPr>
      </w:pPr>
      <w:r>
        <w:rPr>
          <w:color w:val="000000"/>
        </w:rPr>
        <w:t xml:space="preserve">Программа профилактики рисков причинения вреда (ущерба) охраняемым законом ценностям по муниципальному контролю в сфере благоустройства (далее – Программа профилактики) направлена на предупреждение нарушений органами государственной власти, органами местного самоуправления, юридическими лицами, их руководителями и иными должностными лицами, индивидуальными предпринимателями, гражданами (далее – подконтрольные субъекты) обязательных требований </w:t>
      </w:r>
      <w:r>
        <w:t>установленных правилами благоустройства</w:t>
      </w:r>
      <w:r>
        <w:rPr>
          <w:color w:val="000000"/>
        </w:rPr>
        <w:t xml:space="preserve"> снижения рисков причинения вреда (ущерба) охраняемым законом ценностям, разъяснения подконтрольным субъектам обязательных требований </w:t>
      </w:r>
      <w:r>
        <w:t xml:space="preserve">установленных правилами благоустройства </w:t>
      </w:r>
      <w:r>
        <w:rPr>
          <w:color w:val="000000"/>
        </w:rPr>
        <w:t>на территории  Ивайтенского сельского поселения.</w:t>
      </w:r>
    </w:p>
    <w:p w14:paraId="0C873892">
      <w:pPr>
        <w:pStyle w:val="5"/>
        <w:jc w:val="both"/>
      </w:pPr>
      <w:r>
        <w:rPr>
          <w:color w:val="000000"/>
        </w:rPr>
        <w:t xml:space="preserve">     Муниципальный контроль в сфере благоустройства осуществляется контрольным органом.</w:t>
      </w:r>
    </w:p>
    <w:p w14:paraId="37881AA0">
      <w:pPr>
        <w:suppressAutoHyphens/>
        <w:jc w:val="both"/>
      </w:pPr>
      <w:r>
        <w:t xml:space="preserve">Предметом контроля в сфере благоустройства является соблюдение юридическими лицами, индивидуальными предпринимателями, гражданами </w:t>
      </w:r>
      <w:r>
        <w:rPr>
          <w:shd w:val="clear" w:color="auto" w:fill="FFFFFF"/>
        </w:rPr>
        <w:t xml:space="preserve">Правил благоустройства территории </w:t>
      </w:r>
      <w:r>
        <w:rPr>
          <w:color w:val="000000"/>
        </w:rPr>
        <w:t xml:space="preserve"> Ивайтенского сельского поселения</w:t>
      </w:r>
      <w:r>
        <w:rPr>
          <w:shd w:val="clear" w:color="auto" w:fill="FFFFFF"/>
        </w:rPr>
        <w:t>, требований к обеспечению доступности для инвалидов объектов социальной, инженерной и транспортной инфраструктур и предоставляемых услуг</w:t>
      </w:r>
      <w:r>
        <w:t>.</w:t>
      </w:r>
    </w:p>
    <w:p w14:paraId="6096EA27">
      <w:pPr>
        <w:suppressAutoHyphens/>
        <w:jc w:val="both"/>
      </w:pPr>
      <w:r>
        <w:t>Контрольный орган осуществляет контроль за соблюдением Правил благоустройства, включающих:</w:t>
      </w:r>
    </w:p>
    <w:p w14:paraId="0D9A5EF2">
      <w:pPr>
        <w:widowControl w:val="0"/>
        <w:suppressAutoHyphens/>
        <w:jc w:val="both"/>
      </w:pPr>
      <w:r>
        <w:t>1) обязательные требования по содержанию прилегающих территорий;</w:t>
      </w:r>
    </w:p>
    <w:p w14:paraId="5BF299B1">
      <w:pPr>
        <w:tabs>
          <w:tab w:val="left" w:pos="0"/>
          <w:tab w:val="left" w:pos="720"/>
        </w:tabs>
        <w:jc w:val="both"/>
      </w:pPr>
      <w:r>
        <w:t xml:space="preserve">2)обязательные требования по содержанию элементов и объектов благоустройства, в том числе требования: </w:t>
      </w:r>
    </w:p>
    <w:p w14:paraId="569BAD3D">
      <w:pPr>
        <w:tabs>
          <w:tab w:val="left" w:pos="0"/>
          <w:tab w:val="left" w:pos="720"/>
        </w:tabs>
        <w:jc w:val="both"/>
      </w:pPr>
      <w:r>
        <w:t>- по установке ограждений, не препятствующей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14:paraId="65030517">
      <w:pPr>
        <w:jc w:val="both"/>
        <w:rPr>
          <w:shd w:val="clear" w:color="auto" w:fill="FFFFFF"/>
        </w:rPr>
      </w:pPr>
      <w:r>
        <w:t xml:space="preserve">-по </w:t>
      </w:r>
      <w:r>
        <w:rPr>
          <w:shd w:val="clear" w:color="auto" w:fill="FFFFFF"/>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14:paraId="4A34782B">
      <w:pPr>
        <w:jc w:val="both"/>
        <w:rPr>
          <w:shd w:val="clear" w:color="auto" w:fill="FFFFFF"/>
        </w:rPr>
      </w:pPr>
      <w:r>
        <w:t xml:space="preserve">-по </w:t>
      </w:r>
      <w:r>
        <w:rPr>
          <w:shd w:val="clear" w:color="auto" w:fill="FFFFFF"/>
        </w:rPr>
        <w:t>содержанию специальных знаков, надписей, содержащих информацию, необходимую для эксплуатации инженерных сооружений;</w:t>
      </w:r>
    </w:p>
    <w:p w14:paraId="61789F68">
      <w:pPr>
        <w:jc w:val="both"/>
      </w:pPr>
      <w:r>
        <w:t>-по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установленным нормативными правовыми актами Брянской области,  Правилами благоустройства;</w:t>
      </w:r>
    </w:p>
    <w:p w14:paraId="6841FFBD">
      <w:pPr>
        <w:jc w:val="both"/>
      </w:pPr>
      <w:r>
        <w:t>-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14:paraId="59A5F877">
      <w:pPr>
        <w:jc w:val="both"/>
        <w:rPr>
          <w:shd w:val="clear" w:color="auto" w:fill="FFFFFF"/>
        </w:rPr>
      </w:pPr>
      <w:r>
        <w:rPr>
          <w:shd w:val="clear" w:color="auto" w:fill="FFFFFF"/>
        </w:rPr>
        <w:t xml:space="preserve">- о недопустимости </w:t>
      </w:r>
      <w:r>
        <w:t>размещения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
    <w:p w14:paraId="1F996D7B">
      <w:pPr>
        <w:tabs>
          <w:tab w:val="left" w:pos="0"/>
          <w:tab w:val="left" w:pos="720"/>
        </w:tabs>
        <w:jc w:val="both"/>
      </w:pPr>
      <w:r>
        <w:t xml:space="preserve">3) обязательные требования по уборке территории </w:t>
      </w:r>
      <w:r>
        <w:rPr>
          <w:color w:val="000000"/>
        </w:rPr>
        <w:t xml:space="preserve"> Ивайтенского сельского поселения </w:t>
      </w:r>
      <w:r>
        <w:t xml:space="preserve">в зимний период, включая контроль проведения мероприятий по очистке от снега, наледи и сосулек кровель зданий, сооружений; </w:t>
      </w:r>
    </w:p>
    <w:p w14:paraId="7A6E5AB5">
      <w:pPr>
        <w:tabs>
          <w:tab w:val="left" w:pos="0"/>
          <w:tab w:val="left" w:pos="720"/>
        </w:tabs>
        <w:jc w:val="both"/>
      </w:pPr>
      <w:r>
        <w:t xml:space="preserve">4) обязательные требования по уборке территории </w:t>
      </w:r>
      <w:r>
        <w:rPr>
          <w:color w:val="000000"/>
        </w:rPr>
        <w:t xml:space="preserve"> Ивайтенского сельского поселения </w:t>
      </w:r>
      <w:r>
        <w:t xml:space="preserve">в летний период, включая обязательные требования по </w:t>
      </w:r>
      <w:r>
        <w:rPr>
          <w:bCs/>
        </w:rPr>
        <w:t>выявлению карантинных, ядовитых и сорных растений, борьбе с ними, локализации, ликвидации их очагов</w:t>
      </w:r>
      <w:r>
        <w:t>;</w:t>
      </w:r>
    </w:p>
    <w:p w14:paraId="275B6620">
      <w:pPr>
        <w:tabs>
          <w:tab w:val="left" w:pos="0"/>
          <w:tab w:val="left" w:pos="720"/>
        </w:tabs>
        <w:jc w:val="both"/>
      </w:pPr>
      <w:r>
        <w:t xml:space="preserve">5) дополнительные обязательные требования </w:t>
      </w:r>
      <w:r>
        <w:rPr>
          <w:shd w:val="clear" w:color="auto" w:fill="FFFFFF"/>
        </w:rPr>
        <w:t>пожарной безопасности</w:t>
      </w:r>
      <w:r>
        <w:t xml:space="preserve"> в </w:t>
      </w:r>
      <w:r>
        <w:rPr>
          <w:shd w:val="clear" w:color="auto" w:fill="FFFFFF"/>
        </w:rPr>
        <w:t xml:space="preserve">период действия особого противопожарного режима; </w:t>
      </w:r>
    </w:p>
    <w:p w14:paraId="3244ACCF">
      <w:pPr>
        <w:tabs>
          <w:tab w:val="left" w:pos="0"/>
          <w:tab w:val="left" w:pos="720"/>
        </w:tabs>
        <w:jc w:val="both"/>
      </w:pPr>
      <w:r>
        <w:rPr>
          <w:bCs/>
        </w:rPr>
        <w:t xml:space="preserve">6) </w:t>
      </w:r>
      <w:r>
        <w:t xml:space="preserve">обязательные требования по </w:t>
      </w:r>
      <w:r>
        <w:rPr>
          <w:bCs/>
        </w:rPr>
        <w:t>прокладке, переустройству, ремонту и содержанию подземных коммуникаций на территориях общего пользования</w:t>
      </w:r>
      <w:r>
        <w:t>;</w:t>
      </w:r>
    </w:p>
    <w:p w14:paraId="6FB591F0">
      <w:pPr>
        <w:tabs>
          <w:tab w:val="left" w:pos="0"/>
          <w:tab w:val="left" w:pos="720"/>
        </w:tabs>
        <w:jc w:val="both"/>
      </w:pPr>
      <w:r>
        <w:t>7) обязательные требования по посадке, охране и содержанию зеленых насаждений, 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w:t>
      </w:r>
    </w:p>
    <w:p w14:paraId="41BAAFAC">
      <w:pPr>
        <w:tabs>
          <w:tab w:val="left" w:pos="0"/>
          <w:tab w:val="left" w:pos="720"/>
        </w:tabs>
        <w:jc w:val="both"/>
      </w:pPr>
      <w:r>
        <w:rPr>
          <w:bCs/>
        </w:rPr>
        <w:t xml:space="preserve">8) </w:t>
      </w:r>
      <w:r>
        <w:t>обязательные требования по складированию твердых коммунальных отходов;</w:t>
      </w:r>
    </w:p>
    <w:p w14:paraId="06A795B9">
      <w:pPr>
        <w:tabs>
          <w:tab w:val="left" w:pos="0"/>
          <w:tab w:val="left" w:pos="720"/>
        </w:tabs>
        <w:jc w:val="both"/>
      </w:pPr>
      <w:r>
        <w:t xml:space="preserve">9) обязательные требования по </w:t>
      </w:r>
      <w:r>
        <w:rPr>
          <w:bCs/>
        </w:rPr>
        <w:t>выгулу животных</w:t>
      </w:r>
      <w:r>
        <w:t xml:space="preserve"> и требования о недопустимости выпаса сельскохозяйственных животных и птиц на территориях общего пользования и иных, предусмотренных Правилами благоустройства, территориях.</w:t>
      </w:r>
    </w:p>
    <w:p w14:paraId="3556179E">
      <w:pPr>
        <w:suppressAutoHyphens/>
        <w:jc w:val="both"/>
      </w:pPr>
      <w:r>
        <w:t>Контрольный орган осуществляет контроль за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14:paraId="3D49CC03">
      <w:pPr>
        <w:jc w:val="both"/>
        <w:rPr>
          <w:i/>
        </w:rPr>
      </w:pPr>
      <w:r>
        <w:t>Контролируемыми лицами при осуществлении муниципального контроля являются: юридические лица, индивидуальные предприниматели и граждане.</w:t>
      </w:r>
    </w:p>
    <w:p w14:paraId="65FC9830">
      <w:pPr>
        <w:jc w:val="both"/>
      </w:pPr>
      <w:r>
        <w:t>Главной задачей контрольного органа 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 обеспечивая приоритет проведения профилактики.</w:t>
      </w:r>
    </w:p>
    <w:p w14:paraId="77CC610E">
      <w:pPr>
        <w:autoSpaceDE w:val="0"/>
        <w:autoSpaceDN w:val="0"/>
        <w:adjustRightInd w:val="0"/>
        <w:jc w:val="both"/>
      </w:pPr>
      <w:r>
        <w:t xml:space="preserve">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Федерального закона от 06.10.2003 № 131-ФЗ «Об общих принципах организации местного самоуправления в Российской Федерации», Правил благоустройства территории </w:t>
      </w:r>
      <w:r>
        <w:rPr>
          <w:color w:val="000000"/>
        </w:rPr>
        <w:t xml:space="preserve"> Ивайтенского сельского поселения</w:t>
      </w:r>
      <w:r>
        <w:t>.</w:t>
      </w:r>
    </w:p>
    <w:p w14:paraId="1904C61A">
      <w:pPr>
        <w:shd w:val="clear" w:color="auto" w:fill="FFFFFF"/>
        <w:jc w:val="both"/>
        <w:rPr>
          <w:highlight w:val="yellow"/>
        </w:rPr>
      </w:pPr>
      <w:r>
        <w:t>Мониторинг состояния подконтрольных субъектов в сфере соблюдения правил благоустройства выявил, что ключевыми и наиболее значимыми рисками являются нарушения, предусмотренные Правилами благоустройства в части загрязнения территории, а именно мусор на прилегающих к хозяйствующим субъектам территориях, выпаса сельскохозяйственных животных и птиц на территориях общего пользования.</w:t>
      </w:r>
    </w:p>
    <w:p w14:paraId="55DE760A">
      <w:pPr>
        <w:autoSpaceDE w:val="0"/>
        <w:autoSpaceDN w:val="0"/>
        <w:adjustRightInd w:val="0"/>
        <w:jc w:val="both"/>
      </w:pPr>
      <w:r>
        <w:t>В ходе рассмотрения обращений по вопросам, связанным с муниципальным контролем в сфере благоустройства, разъясняются обязательные требования законодательства, а также права и обязанности субъектов контроля и должностных лиц при проведении проверок.</w:t>
      </w:r>
    </w:p>
    <w:p w14:paraId="159A2955">
      <w:pPr>
        <w:contextualSpacing/>
        <w:jc w:val="both"/>
      </w:pPr>
      <w:r>
        <w:t xml:space="preserve">Проведение профилактических мероприятий, направленных на соблюдение подконтрольными субъектами обязательных требований законодательства, на побуждение подконтрольных субъектов к добросовестности, будет способствовать повышению их ответственности, а также снижению количества совершаемых нарушений. </w:t>
      </w:r>
    </w:p>
    <w:p w14:paraId="29A0AE13">
      <w:pPr>
        <w:pStyle w:val="5"/>
        <w:jc w:val="center"/>
        <w:rPr>
          <w:b/>
          <w:bCs/>
          <w:color w:val="000000"/>
        </w:rPr>
      </w:pPr>
      <w:r>
        <w:rPr>
          <w:b/>
          <w:bCs/>
          <w:color w:val="000000"/>
        </w:rPr>
        <w:t xml:space="preserve">Раздел 2. Цели и задачи реализации программы профилактики </w:t>
      </w:r>
    </w:p>
    <w:p w14:paraId="4B597EA3">
      <w:pPr>
        <w:pStyle w:val="5"/>
        <w:jc w:val="both"/>
        <w:rPr>
          <w:b/>
          <w:bCs/>
          <w:color w:val="000000"/>
        </w:rPr>
      </w:pPr>
      <w:r>
        <w:rPr>
          <w:b/>
          <w:bCs/>
          <w:color w:val="000000"/>
        </w:rPr>
        <w:t xml:space="preserve">2.1. Основными целями Программы профилактики являются: </w:t>
      </w:r>
    </w:p>
    <w:p w14:paraId="49D38A61">
      <w:pPr>
        <w:pStyle w:val="5"/>
        <w:jc w:val="both"/>
        <w:rPr>
          <w:color w:val="000000"/>
        </w:rPr>
      </w:pPr>
      <w:r>
        <w:rPr>
          <w:color w:val="000000"/>
        </w:rPr>
        <w:t xml:space="preserve">     2.1.1. Стимулирование добросовестного соблюдения обязательных требований всеми контролируемыми лицами;</w:t>
      </w:r>
    </w:p>
    <w:p w14:paraId="7BD72611">
      <w:pPr>
        <w:pStyle w:val="5"/>
        <w:jc w:val="both"/>
        <w:rPr>
          <w:color w:val="000000"/>
        </w:rPr>
      </w:pPr>
      <w:r>
        <w:rPr>
          <w:color w:val="000000"/>
        </w:rPr>
        <w:t xml:space="preserve">   2.1.2.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14:paraId="7669325D">
      <w:pPr>
        <w:pStyle w:val="5"/>
        <w:jc w:val="both"/>
        <w:rPr>
          <w:color w:val="000000"/>
        </w:rPr>
      </w:pPr>
      <w:r>
        <w:rPr>
          <w:color w:val="000000"/>
        </w:rPr>
        <w:t xml:space="preserve">     2.1.3. Создание условий для доведения обязательных требований до контролируемых лиц, повышение информированности о способах их соблюдения. </w:t>
      </w:r>
    </w:p>
    <w:p w14:paraId="25FCFA33">
      <w:pPr>
        <w:pStyle w:val="5"/>
        <w:rPr>
          <w:b/>
          <w:bCs/>
          <w:color w:val="000000"/>
        </w:rPr>
      </w:pPr>
      <w:r>
        <w:rPr>
          <w:b/>
          <w:bCs/>
          <w:color w:val="000000"/>
        </w:rPr>
        <w:t xml:space="preserve">      2.2.   Проведение профилактических мероприятий программы   </w:t>
      </w:r>
    </w:p>
    <w:p w14:paraId="38A2BBAE">
      <w:pPr>
        <w:pStyle w:val="5"/>
        <w:rPr>
          <w:b/>
          <w:bCs/>
          <w:color w:val="000000"/>
        </w:rPr>
      </w:pPr>
      <w:r>
        <w:rPr>
          <w:b/>
          <w:bCs/>
          <w:color w:val="000000"/>
        </w:rPr>
        <w:t xml:space="preserve">               профилактики направлено на решение следующих задач: </w:t>
      </w:r>
    </w:p>
    <w:p w14:paraId="3D765891">
      <w:pPr>
        <w:pStyle w:val="5"/>
        <w:jc w:val="both"/>
        <w:rPr>
          <w:color w:val="000000"/>
        </w:rPr>
      </w:pPr>
      <w:r>
        <w:rPr>
          <w:color w:val="000000"/>
        </w:rPr>
        <w:t xml:space="preserve">    2.2.1. Укрепление системы профилактики нарушений рисков причинения вреда (ущерба) охраняемым законом ценностям;</w:t>
      </w:r>
    </w:p>
    <w:p w14:paraId="7B8B50AD">
      <w:pPr>
        <w:pStyle w:val="5"/>
        <w:jc w:val="both"/>
        <w:rPr>
          <w:color w:val="000000"/>
        </w:rPr>
      </w:pPr>
      <w:r>
        <w:rPr>
          <w:color w:val="000000"/>
        </w:rPr>
        <w:t xml:space="preserve">    2.2.2. Повышение правосознания, правовой культуры, уровня правовой грамотности подконтрольных субъектов, в том числе путем обеспечения доступности информации об обязательных требованиях законодательства и необходимых мерах по их исполнению;</w:t>
      </w:r>
    </w:p>
    <w:p w14:paraId="63A133C6">
      <w:pPr>
        <w:pStyle w:val="5"/>
        <w:jc w:val="both"/>
        <w:rPr>
          <w:color w:val="000000"/>
        </w:rPr>
      </w:pPr>
      <w:r>
        <w:rPr>
          <w:color w:val="000000"/>
        </w:rPr>
        <w:t xml:space="preserve">    2.2.3. Оценка возможной угрозы причинения, либо причинения вреда жизни, здоровью граждан, выработка и реализация профилактических мер, способствующих ее снижению;</w:t>
      </w:r>
    </w:p>
    <w:p w14:paraId="7AD0FC42">
      <w:pPr>
        <w:pStyle w:val="5"/>
        <w:jc w:val="both"/>
        <w:rPr>
          <w:color w:val="000000"/>
        </w:rPr>
      </w:pPr>
      <w:r>
        <w:rPr>
          <w:color w:val="000000"/>
        </w:rPr>
        <w:t xml:space="preserve">    2.2.4. Выявление причин, факторов и условий, способствующих нарушению обязательных требований законодательства, определение способов устранения или снижения рисков их возникновения;</w:t>
      </w:r>
    </w:p>
    <w:p w14:paraId="71EEA5DB">
      <w:pPr>
        <w:pStyle w:val="5"/>
        <w:jc w:val="both"/>
        <w:rPr>
          <w:color w:val="000000"/>
        </w:rPr>
      </w:pPr>
      <w:r>
        <w:rPr>
          <w:color w:val="000000"/>
        </w:rPr>
        <w:t xml:space="preserve">   2.2.5. Оценка состояния подконтрольной среды и установление зависимости видов, форм и интенсивности профилактических мероприятий от особенностей конкретных подконтрольных субъектов, и проведение профилактических мероприятий с учетом данных факторов;</w:t>
      </w:r>
    </w:p>
    <w:p w14:paraId="3798C39F">
      <w:pPr>
        <w:pStyle w:val="5"/>
        <w:jc w:val="both"/>
        <w:rPr>
          <w:b/>
          <w:color w:val="000000"/>
          <w:shd w:val="clear" w:color="auto" w:fill="FFFFFF"/>
        </w:rPr>
      </w:pPr>
      <w:r>
        <w:rPr>
          <w:color w:val="000000"/>
        </w:rPr>
        <w:t xml:space="preserve">   2.2.6. Формирование единого понимания обязательных требований законодательства у всех участников контрольной деятельности.</w:t>
      </w:r>
      <w:r>
        <w:rPr>
          <w:b/>
          <w:color w:val="000000"/>
          <w:shd w:val="clear" w:color="auto" w:fill="FFFFFF"/>
        </w:rPr>
        <w:t xml:space="preserve"> </w:t>
      </w:r>
    </w:p>
    <w:p w14:paraId="255EE45E">
      <w:pPr>
        <w:jc w:val="both"/>
        <w:rPr>
          <w:b/>
          <w:color w:val="000000"/>
          <w:shd w:val="clear" w:color="auto" w:fill="FFFFFF"/>
        </w:rPr>
      </w:pPr>
      <w:r>
        <w:rPr>
          <w:b/>
          <w:color w:val="000000"/>
          <w:shd w:val="clear" w:color="auto" w:fill="FFFFFF"/>
        </w:rPr>
        <w:t xml:space="preserve"> </w:t>
      </w:r>
    </w:p>
    <w:p w14:paraId="3B05138E">
      <w:pPr>
        <w:jc w:val="center"/>
        <w:rPr>
          <w:b/>
          <w:color w:val="000000"/>
          <w:shd w:val="clear" w:color="auto" w:fill="FFFFFF"/>
        </w:rPr>
      </w:pPr>
      <w:r>
        <w:rPr>
          <w:b/>
          <w:color w:val="000000"/>
          <w:shd w:val="clear" w:color="auto" w:fill="FFFFFF"/>
        </w:rPr>
        <w:t>3. Перечень профилактических мероприятий, сроки (периодичность) их проведения</w:t>
      </w:r>
    </w:p>
    <w:p w14:paraId="3B505E57">
      <w:pPr>
        <w:pStyle w:val="5"/>
        <w:jc w:val="center"/>
        <w:rPr>
          <w:b/>
          <w:bCs/>
        </w:rPr>
      </w:pPr>
      <w:r>
        <w:rPr>
          <w:b/>
          <w:bCs/>
          <w:color w:val="000000"/>
        </w:rPr>
        <w:t>План мероприятий по профилактике нарушений земельного законодательства на 202</w:t>
      </w:r>
      <w:r>
        <w:rPr>
          <w:rFonts w:hint="default"/>
          <w:b/>
          <w:bCs/>
          <w:color w:val="000000"/>
          <w:lang w:val="ru-RU"/>
        </w:rPr>
        <w:t>6</w:t>
      </w:r>
      <w:r>
        <w:rPr>
          <w:b/>
          <w:bCs/>
          <w:color w:val="000000"/>
        </w:rPr>
        <w:t xml:space="preserve"> год</w:t>
      </w:r>
      <w:r>
        <w:rPr>
          <w:b/>
          <w:bCs/>
        </w:rPr>
        <w:t xml:space="preserve"> </w:t>
      </w:r>
    </w:p>
    <w:p w14:paraId="1C49E3B4">
      <w:pPr>
        <w:autoSpaceDE w:val="0"/>
        <w:autoSpaceDN w:val="0"/>
        <w:adjustRightInd w:val="0"/>
        <w:jc w:val="both"/>
        <w:outlineLvl w:val="1"/>
        <w:rPr>
          <w:bCs/>
        </w:rPr>
      </w:pPr>
      <w:r>
        <w:rPr>
          <w:bCs/>
        </w:rPr>
        <w:t xml:space="preserve">3.1.При осуществлении государственного контроля администрация проводит следующие виды профилактических мероприятий: </w:t>
      </w:r>
    </w:p>
    <w:p w14:paraId="06C6CAD7">
      <w:pPr>
        <w:autoSpaceDE w:val="0"/>
        <w:autoSpaceDN w:val="0"/>
        <w:adjustRightInd w:val="0"/>
        <w:jc w:val="both"/>
        <w:outlineLvl w:val="1"/>
        <w:rPr>
          <w:bCs/>
        </w:rPr>
      </w:pPr>
      <w:r>
        <w:rPr>
          <w:bCs/>
        </w:rPr>
        <w:t xml:space="preserve">1) информирование; </w:t>
      </w:r>
    </w:p>
    <w:p w14:paraId="7CFF2DCA">
      <w:pPr>
        <w:autoSpaceDE w:val="0"/>
        <w:autoSpaceDN w:val="0"/>
        <w:adjustRightInd w:val="0"/>
        <w:jc w:val="both"/>
        <w:outlineLvl w:val="1"/>
        <w:rPr>
          <w:bCs/>
        </w:rPr>
      </w:pPr>
      <w:r>
        <w:rPr>
          <w:bCs/>
        </w:rPr>
        <w:t xml:space="preserve">2) консультирование. </w:t>
      </w:r>
    </w:p>
    <w:p w14:paraId="347CC95C">
      <w:pPr>
        <w:autoSpaceDE w:val="0"/>
        <w:autoSpaceDN w:val="0"/>
        <w:adjustRightInd w:val="0"/>
        <w:jc w:val="center"/>
        <w:outlineLvl w:val="1"/>
        <w:rPr>
          <w:b/>
          <w:bCs/>
        </w:rPr>
      </w:pPr>
      <w:r>
        <w:rPr>
          <w:b/>
          <w:bCs/>
        </w:rPr>
        <w:t xml:space="preserve">3.1. Информирование </w:t>
      </w:r>
    </w:p>
    <w:p w14:paraId="3524661A">
      <w:pPr>
        <w:autoSpaceDE w:val="0"/>
        <w:autoSpaceDN w:val="0"/>
        <w:adjustRightInd w:val="0"/>
        <w:jc w:val="center"/>
        <w:outlineLvl w:val="1"/>
        <w:rPr>
          <w:b/>
          <w:bCs/>
        </w:rPr>
      </w:pPr>
      <w:r>
        <w:rPr>
          <w:b/>
          <w:bCs/>
        </w:rPr>
        <w:t xml:space="preserve"> </w:t>
      </w:r>
    </w:p>
    <w:p w14:paraId="440B0AA0">
      <w:pPr>
        <w:autoSpaceDE w:val="0"/>
        <w:autoSpaceDN w:val="0"/>
        <w:adjustRightInd w:val="0"/>
        <w:jc w:val="both"/>
        <w:outlineLvl w:val="1"/>
        <w:rPr>
          <w:bCs/>
        </w:rPr>
      </w:pPr>
      <w:r>
        <w:rPr>
          <w:bCs/>
        </w:rPr>
        <w:t xml:space="preserve">Администрация осуществляет информирование контролируемых лиц и иных заинтересованных лиц по вопросам соблюдения обязательных требований. Информирование осуществляется посредством размещения соответствующих сведений на официальном сайте администрации Унечского района на странице муниципального образования  Ивайтенское сельское поселение Унечского муниципального района Брянской области в информационно-телекоммуникационной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14:paraId="45A9A6D0">
      <w:pPr>
        <w:autoSpaceDE w:val="0"/>
        <w:autoSpaceDN w:val="0"/>
        <w:adjustRightInd w:val="0"/>
        <w:jc w:val="both"/>
        <w:outlineLvl w:val="1"/>
        <w:rPr>
          <w:bCs/>
        </w:rPr>
      </w:pPr>
      <w:r>
        <w:rPr>
          <w:bCs/>
        </w:rPr>
        <w:t xml:space="preserve"> </w:t>
      </w:r>
    </w:p>
    <w:p w14:paraId="74D4C783">
      <w:pPr>
        <w:autoSpaceDE w:val="0"/>
        <w:autoSpaceDN w:val="0"/>
        <w:adjustRightInd w:val="0"/>
        <w:jc w:val="center"/>
        <w:outlineLvl w:val="1"/>
        <w:rPr>
          <w:b/>
          <w:bCs/>
        </w:rPr>
      </w:pPr>
      <w:r>
        <w:rPr>
          <w:b/>
          <w:bCs/>
        </w:rPr>
        <w:t xml:space="preserve">3.2. Консультирование </w:t>
      </w:r>
    </w:p>
    <w:p w14:paraId="17740F81">
      <w:pPr>
        <w:autoSpaceDE w:val="0"/>
        <w:autoSpaceDN w:val="0"/>
        <w:adjustRightInd w:val="0"/>
        <w:jc w:val="center"/>
        <w:outlineLvl w:val="1"/>
        <w:rPr>
          <w:b/>
          <w:bCs/>
        </w:rPr>
      </w:pPr>
      <w:r>
        <w:rPr>
          <w:b/>
          <w:bCs/>
        </w:rPr>
        <w:t xml:space="preserve"> </w:t>
      </w:r>
    </w:p>
    <w:p w14:paraId="56B70E1E">
      <w:pPr>
        <w:autoSpaceDE w:val="0"/>
        <w:autoSpaceDN w:val="0"/>
        <w:adjustRightInd w:val="0"/>
        <w:jc w:val="both"/>
        <w:outlineLvl w:val="1"/>
        <w:rPr>
          <w:bCs/>
          <w:color w:val="000000"/>
        </w:rPr>
      </w:pPr>
      <w:r>
        <w:rPr>
          <w:bCs/>
          <w:color w:val="000000"/>
        </w:rPr>
        <w:t xml:space="preserve">Инспекторы Ивайтенской сельской </w:t>
      </w:r>
      <w:r>
        <w:rPr>
          <w:bCs/>
        </w:rPr>
        <w:t xml:space="preserve">администрации </w:t>
      </w:r>
      <w:r>
        <w:rPr>
          <w:bCs/>
          <w:color w:val="000000"/>
        </w:rPr>
        <w:t xml:space="preserve"> осуществляют консультирование: </w:t>
      </w:r>
    </w:p>
    <w:p w14:paraId="79DD6874">
      <w:pPr>
        <w:autoSpaceDE w:val="0"/>
        <w:autoSpaceDN w:val="0"/>
        <w:adjustRightInd w:val="0"/>
        <w:jc w:val="both"/>
        <w:outlineLvl w:val="1"/>
        <w:rPr>
          <w:bCs/>
          <w:color w:val="000000"/>
        </w:rPr>
      </w:pPr>
      <w:r>
        <w:rPr>
          <w:bCs/>
          <w:color w:val="000000"/>
        </w:rPr>
        <w:t xml:space="preserve">1) по телефону – в часы работы   сельской администрации Брянской области по вопросам сообщения контролируемым лицам контактных данных министерства, графика его работы, судебного порядка подачи и рассмотрения жалоб контролируемых лиц; </w:t>
      </w:r>
    </w:p>
    <w:p w14:paraId="512FFC4E">
      <w:pPr>
        <w:autoSpaceDE w:val="0"/>
        <w:autoSpaceDN w:val="0"/>
        <w:adjustRightInd w:val="0"/>
        <w:jc w:val="both"/>
        <w:outlineLvl w:val="1"/>
        <w:rPr>
          <w:bCs/>
          <w:color w:val="000000"/>
        </w:rPr>
      </w:pPr>
      <w:r>
        <w:rPr>
          <w:bCs/>
          <w:color w:val="000000"/>
        </w:rPr>
        <w:t xml:space="preserve">2) посредством видео-конференц-связи – при наличии технической возможности в дни, часы и по вопросам, определенным администрацией  Унечского района Брянской области. </w:t>
      </w:r>
    </w:p>
    <w:p w14:paraId="489962A0">
      <w:pPr>
        <w:autoSpaceDE w:val="0"/>
        <w:autoSpaceDN w:val="0"/>
        <w:adjustRightInd w:val="0"/>
        <w:jc w:val="both"/>
        <w:outlineLvl w:val="1"/>
        <w:rPr>
          <w:bCs/>
          <w:color w:val="000000"/>
        </w:rPr>
      </w:pPr>
      <w:r>
        <w:rPr>
          <w:bCs/>
          <w:color w:val="000000"/>
        </w:rPr>
        <w:t xml:space="preserve">Вопросы, по которым проводится консультирование посредством видео-конференц связи, и время его осуществления анонсируются в информационно-телекоммуникационной сети «Интернет» не позднее чем за 5 рабочих дней до дня проведения консультирования посредством видео-конференц-связи; </w:t>
      </w:r>
    </w:p>
    <w:p w14:paraId="7E32EF42">
      <w:pPr>
        <w:autoSpaceDE w:val="0"/>
        <w:autoSpaceDN w:val="0"/>
        <w:adjustRightInd w:val="0"/>
        <w:jc w:val="both"/>
        <w:outlineLvl w:val="1"/>
        <w:rPr>
          <w:bCs/>
          <w:color w:val="000000"/>
        </w:rPr>
      </w:pPr>
      <w:r>
        <w:rPr>
          <w:bCs/>
          <w:color w:val="000000"/>
        </w:rPr>
        <w:t xml:space="preserve">3) на личном приеме – в соответствии с графиком личного приема граждан в соответствии со статьей 13 Федерального закона от 2 мая 2006 года № 59-ФЗ «О порядке рассмотрения обращений граждан Российской Федерации», по вопросам, указанным в подпункте 1 настоящего пункта, и по вопросам проведения в отношении контролируемого лица профилактических мероприятий, контрольных (надзорных) мероприятий; </w:t>
      </w:r>
    </w:p>
    <w:p w14:paraId="1F1F635C">
      <w:pPr>
        <w:autoSpaceDE w:val="0"/>
        <w:autoSpaceDN w:val="0"/>
        <w:adjustRightInd w:val="0"/>
        <w:jc w:val="both"/>
        <w:outlineLvl w:val="1"/>
        <w:rPr>
          <w:bCs/>
          <w:color w:val="000000"/>
        </w:rPr>
      </w:pPr>
      <w:r>
        <w:rPr>
          <w:bCs/>
          <w:color w:val="000000"/>
        </w:rPr>
        <w:t xml:space="preserve">4) при направлении контролируемыми лицами в письменной форме или в форме электронного документа запросов о предоставлении письменных ответов – в порядке, установленном Федеральным законом от 2 мая 2006 года № 59-ФЗ «О порядке рассмотрении обращений граждан Российской Федерации», по любым вопросам, связанным с соблюдением обязательных требований, установленных земельным законодательством РФ. </w:t>
      </w:r>
    </w:p>
    <w:p w14:paraId="235390EE">
      <w:pPr>
        <w:autoSpaceDE w:val="0"/>
        <w:autoSpaceDN w:val="0"/>
        <w:adjustRightInd w:val="0"/>
        <w:jc w:val="both"/>
        <w:outlineLvl w:val="1"/>
        <w:rPr>
          <w:bCs/>
          <w:color w:val="000000"/>
        </w:rPr>
      </w:pPr>
      <w:r>
        <w:rPr>
          <w:bCs/>
          <w:color w:val="000000"/>
        </w:rPr>
        <w:t xml:space="preserve">По итогам консультирования информация в письменной форме предоставляется контролируемым лицам и их представителям только в случаях и по вопросам, предусмотренным пунктом 4 настоящего раздела Программы. </w:t>
      </w:r>
    </w:p>
    <w:p w14:paraId="70EF5D94">
      <w:pPr>
        <w:autoSpaceDE w:val="0"/>
        <w:autoSpaceDN w:val="0"/>
        <w:adjustRightInd w:val="0"/>
        <w:jc w:val="both"/>
        <w:outlineLvl w:val="1"/>
        <w:rPr>
          <w:bCs/>
          <w:color w:val="000000"/>
        </w:rPr>
      </w:pPr>
      <w:r>
        <w:rPr>
          <w:bCs/>
          <w:color w:val="000000"/>
        </w:rPr>
        <w:t>В случае поступления трех или более однотипных обращений контролируемых лиц и их представителей, имеющих значение для неопределенного круга контролируемых лиц, Ивайтенская  сельская администрация подготавливает письменное разъяснение, которое подписывается главой</w:t>
      </w:r>
      <w:r>
        <w:rPr>
          <w:bCs/>
        </w:rPr>
        <w:t xml:space="preserve"> Ивайтенской сельской администрации</w:t>
      </w:r>
      <w:r>
        <w:rPr>
          <w:bCs/>
          <w:color w:val="000000"/>
        </w:rPr>
        <w:t xml:space="preserve">,   и размещается на </w:t>
      </w:r>
      <w:r>
        <w:rPr>
          <w:bCs/>
        </w:rPr>
        <w:t>официальном сайте администрации Унечского района на странице муниципального образования  Ивайтенское сельское поселение Унечского муниципального района Брянской области</w:t>
      </w:r>
      <w:r>
        <w:rPr>
          <w:bCs/>
          <w:color w:val="000000"/>
        </w:rPr>
        <w:t xml:space="preserve"> в информационно-телекоммуникационной сети «Интернет».</w:t>
      </w:r>
    </w:p>
    <w:p w14:paraId="01F7ED47">
      <w:pPr>
        <w:autoSpaceDE w:val="0"/>
        <w:autoSpaceDN w:val="0"/>
        <w:adjustRightInd w:val="0"/>
        <w:jc w:val="both"/>
        <w:outlineLvl w:val="1"/>
        <w:rPr>
          <w:bCs/>
          <w:color w:val="000000"/>
        </w:rPr>
      </w:pPr>
      <w:r>
        <w:rPr>
          <w:bCs/>
          <w:color w:val="000000"/>
        </w:rPr>
        <w:t xml:space="preserve"> </w:t>
      </w:r>
    </w:p>
    <w:p w14:paraId="7EA34FBD">
      <w:pPr>
        <w:autoSpaceDE w:val="0"/>
        <w:autoSpaceDN w:val="0"/>
        <w:adjustRightInd w:val="0"/>
        <w:outlineLvl w:val="1"/>
        <w:rPr>
          <w:b/>
          <w:bCs/>
        </w:rPr>
      </w:pPr>
      <w:r>
        <w:rPr>
          <w:b/>
          <w:bCs/>
        </w:rPr>
        <w:t xml:space="preserve"> </w:t>
      </w:r>
    </w:p>
    <w:p w14:paraId="77B49EB4">
      <w:pPr>
        <w:autoSpaceDE w:val="0"/>
        <w:autoSpaceDN w:val="0"/>
        <w:adjustRightInd w:val="0"/>
        <w:jc w:val="center"/>
        <w:outlineLvl w:val="1"/>
        <w:rPr>
          <w:b/>
          <w:bCs/>
        </w:rPr>
      </w:pPr>
      <w:r>
        <w:rPr>
          <w:b/>
          <w:bCs/>
        </w:rPr>
        <w:t xml:space="preserve">3.3 Меры стимулирования добросовестности </w:t>
      </w:r>
    </w:p>
    <w:p w14:paraId="13B76D71">
      <w:pPr>
        <w:autoSpaceDE w:val="0"/>
        <w:autoSpaceDN w:val="0"/>
        <w:adjustRightInd w:val="0"/>
        <w:jc w:val="center"/>
        <w:outlineLvl w:val="1"/>
        <w:rPr>
          <w:b/>
          <w:bCs/>
        </w:rPr>
      </w:pPr>
      <w:r>
        <w:rPr>
          <w:b/>
          <w:bCs/>
        </w:rPr>
        <w:t xml:space="preserve"> </w:t>
      </w:r>
    </w:p>
    <w:p w14:paraId="45144E0B">
      <w:pPr>
        <w:autoSpaceDE w:val="0"/>
        <w:autoSpaceDN w:val="0"/>
        <w:adjustRightInd w:val="0"/>
        <w:jc w:val="both"/>
        <w:outlineLvl w:val="1"/>
        <w:rPr>
          <w:bCs/>
        </w:rPr>
      </w:pPr>
      <w:r>
        <w:rPr>
          <w:bCs/>
        </w:rPr>
        <w:t xml:space="preserve">Ивайтенской сельской администрацией  проводятся следующие мероприятия, направленные на нематериальное поощрение добросовестных контролируемых лиц (далее – меры стимулирования добросовестности): </w:t>
      </w:r>
    </w:p>
    <w:p w14:paraId="2162A2B3">
      <w:pPr>
        <w:autoSpaceDE w:val="0"/>
        <w:autoSpaceDN w:val="0"/>
        <w:adjustRightInd w:val="0"/>
        <w:jc w:val="both"/>
        <w:outlineLvl w:val="1"/>
        <w:rPr>
          <w:bCs/>
        </w:rPr>
      </w:pPr>
      <w:r>
        <w:rPr>
          <w:bCs/>
        </w:rPr>
        <w:t>1) присвоение контролируемому лицу репарационного статуса лица, за добросовестное соблюдение контролируемым лицом обязательных требований, и предоставление права публично размещать данную информацию в открытых источниках, в том числе в информационных</w:t>
      </w:r>
      <w:r>
        <w:t xml:space="preserve"> и </w:t>
      </w:r>
      <w:r>
        <w:rPr>
          <w:bCs/>
        </w:rPr>
        <w:t xml:space="preserve">рекламных; </w:t>
      </w:r>
    </w:p>
    <w:p w14:paraId="7AA809BA">
      <w:pPr>
        <w:autoSpaceDE w:val="0"/>
        <w:autoSpaceDN w:val="0"/>
        <w:adjustRightInd w:val="0"/>
        <w:jc w:val="both"/>
        <w:outlineLvl w:val="1"/>
        <w:rPr>
          <w:b/>
          <w:bCs/>
        </w:rPr>
      </w:pPr>
      <w:r>
        <w:rPr>
          <w:bCs/>
        </w:rPr>
        <w:t xml:space="preserve">2) выдвижение представителей контролируемого лица в общественные и иные органы (общества, союзы, советы, профорганизации, содружества, альянсы) при Ивайтенской сельской администрации </w:t>
      </w:r>
      <w:r>
        <w:rPr>
          <w:b/>
          <w:bCs/>
        </w:rPr>
        <w:t xml:space="preserve"> </w:t>
      </w:r>
    </w:p>
    <w:p w14:paraId="40FC43FD">
      <w:pPr>
        <w:autoSpaceDE w:val="0"/>
        <w:autoSpaceDN w:val="0"/>
        <w:adjustRightInd w:val="0"/>
        <w:jc w:val="both"/>
        <w:outlineLvl w:val="1"/>
        <w:rPr>
          <w:bCs/>
        </w:rPr>
      </w:pPr>
      <w:r>
        <w:rPr>
          <w:bCs/>
        </w:rPr>
        <w:t xml:space="preserve">Меры стимулирования добросовестности применяются по заявлениям контролируемых лиц, в которых указываются испрашиваемые меры стимулирования добросовестности, по итогам оценки их добросовестности в порядке, предусмотренном настоящей Программой. </w:t>
      </w:r>
    </w:p>
    <w:p w14:paraId="51156431">
      <w:pPr>
        <w:autoSpaceDE w:val="0"/>
        <w:autoSpaceDN w:val="0"/>
        <w:adjustRightInd w:val="0"/>
        <w:jc w:val="both"/>
        <w:outlineLvl w:val="1"/>
        <w:rPr>
          <w:bCs/>
        </w:rPr>
      </w:pPr>
      <w:r>
        <w:rPr>
          <w:bCs/>
        </w:rPr>
        <w:t xml:space="preserve">Оценка добросовестности контролируемых лиц в целях применения к ним мер стимулирования добросовестности осуществляется за три года до дня направления заявления о применении мер стимулирования добросовестности (далее в настоящем пункте – оцениваемый период). В заявлении контролируемого лица о применении мер стимулирования добросовестности указывается одна или несколько из предусмотренных 2 и 3 абзацами настоящего раздела Программы мер стимулирования добросовестности. К заявлению о применении мер стимулирования добросовестности прилагаются документы, подтверждающие соблюдение критериев оценки добросовестности контролируемых лиц, предусмотренных 6 абзацем настоящего раздела Программы. Заявления о применении мер стимулирования добросовестности рассматриваются Ивайтенской сельской администрацией в течение 30 календарных дней со дня его поступления. </w:t>
      </w:r>
    </w:p>
    <w:p w14:paraId="01267E5C">
      <w:pPr>
        <w:autoSpaceDE w:val="0"/>
        <w:autoSpaceDN w:val="0"/>
        <w:adjustRightInd w:val="0"/>
        <w:jc w:val="both"/>
        <w:outlineLvl w:val="1"/>
        <w:rPr>
          <w:bCs/>
        </w:rPr>
      </w:pPr>
      <w:r>
        <w:rPr>
          <w:bCs/>
        </w:rPr>
        <w:t xml:space="preserve"> Критериями оценки добросовестности контролируемых лиц являются:</w:t>
      </w:r>
    </w:p>
    <w:p w14:paraId="36F773A1">
      <w:pPr>
        <w:autoSpaceDE w:val="0"/>
        <w:autoSpaceDN w:val="0"/>
        <w:adjustRightInd w:val="0"/>
        <w:jc w:val="both"/>
        <w:outlineLvl w:val="1"/>
        <w:rPr>
          <w:bCs/>
        </w:rPr>
      </w:pPr>
      <w:r>
        <w:rPr>
          <w:bCs/>
        </w:rPr>
        <w:t xml:space="preserve">1) осуществление контролируемым лицом деятельности либо владение и (или) пользование производственным объектом, являющимися объектами государственного контроля, в течение всего оцениваемого периода; </w:t>
      </w:r>
    </w:p>
    <w:p w14:paraId="21618DB2">
      <w:pPr>
        <w:autoSpaceDE w:val="0"/>
        <w:autoSpaceDN w:val="0"/>
        <w:adjustRightInd w:val="0"/>
        <w:jc w:val="both"/>
        <w:outlineLvl w:val="1"/>
        <w:rPr>
          <w:bCs/>
        </w:rPr>
      </w:pPr>
      <w:r>
        <w:rPr>
          <w:bCs/>
        </w:rPr>
        <w:t xml:space="preserve">2) проведение в отношении контролируемого лица одного или нескольких контрольных мероприятий в течение оцениваемого периода и отсутствие нарушений обязательных требований, выявленных по результатам таких контрольных мероприятий; </w:t>
      </w:r>
    </w:p>
    <w:p w14:paraId="78B5EA34">
      <w:pPr>
        <w:autoSpaceDE w:val="0"/>
        <w:autoSpaceDN w:val="0"/>
        <w:adjustRightInd w:val="0"/>
        <w:jc w:val="both"/>
        <w:outlineLvl w:val="1"/>
        <w:rPr>
          <w:bCs/>
        </w:rPr>
      </w:pPr>
      <w:r>
        <w:rPr>
          <w:bCs/>
        </w:rPr>
        <w:t xml:space="preserve">3) отсутствие в течение оцениваемого периода случаев вступления в силу в отношении контролируемого лица постановлений о назначении административных наказаний по результатам рассмотрения протоколов об административных правонарушениях, составленных должностными лицами Ивайтенской сельской администрации </w:t>
      </w:r>
    </w:p>
    <w:p w14:paraId="2D5CB51D">
      <w:pPr>
        <w:autoSpaceDE w:val="0"/>
        <w:autoSpaceDN w:val="0"/>
        <w:adjustRightInd w:val="0"/>
        <w:jc w:val="both"/>
        <w:outlineLvl w:val="1"/>
        <w:rPr>
          <w:bCs/>
        </w:rPr>
      </w:pPr>
      <w:r>
        <w:rPr>
          <w:bCs/>
        </w:rPr>
        <w:t xml:space="preserve">4) принятие контролируемым лицом надлежащих мер по обеспечению соблюдения обязательных требований, предложенных в предостережениях о недопустимости нарушения обязательных требований, объявленных контролируемому лицу в течение оцениваемого периода, и сообщение о принятых мерах Ивайтенской сельской администрацией </w:t>
      </w:r>
    </w:p>
    <w:p w14:paraId="21942E6C">
      <w:pPr>
        <w:autoSpaceDE w:val="0"/>
        <w:autoSpaceDN w:val="0"/>
        <w:adjustRightInd w:val="0"/>
        <w:jc w:val="both"/>
        <w:outlineLvl w:val="1"/>
        <w:rPr>
          <w:bCs/>
        </w:rPr>
      </w:pPr>
      <w:r>
        <w:rPr>
          <w:bCs/>
        </w:rPr>
        <w:t xml:space="preserve">5) полное и своевременное представление контролируемым лицом в Ивайтенскую сельскую администрацию информации (документов, сведений), предусмотренных земельным законодательством РФ; </w:t>
      </w:r>
    </w:p>
    <w:p w14:paraId="359FFB84">
      <w:pPr>
        <w:autoSpaceDE w:val="0"/>
        <w:autoSpaceDN w:val="0"/>
        <w:adjustRightInd w:val="0"/>
        <w:jc w:val="both"/>
        <w:outlineLvl w:val="1"/>
        <w:rPr>
          <w:bCs/>
        </w:rPr>
      </w:pPr>
      <w:r>
        <w:rPr>
          <w:bCs/>
        </w:rPr>
        <w:t xml:space="preserve">6) регистрация в  Ивайтенской сельской администрации  декларации соблюдения обязательных требований контролируемым лицом каждый год в течение оцениваемого периода; </w:t>
      </w:r>
    </w:p>
    <w:p w14:paraId="7AA21104">
      <w:pPr>
        <w:autoSpaceDE w:val="0"/>
        <w:autoSpaceDN w:val="0"/>
        <w:adjustRightInd w:val="0"/>
        <w:jc w:val="both"/>
        <w:outlineLvl w:val="1"/>
        <w:rPr>
          <w:bCs/>
        </w:rPr>
      </w:pPr>
      <w:r>
        <w:rPr>
          <w:bCs/>
        </w:rPr>
        <w:t xml:space="preserve">7) добровольная реализация контролируемым лицом инициируемых им самостоятельно мероприятий по снижению риска причинения вреда (ущерба) и предотвращению вреда (ущерба) охраняемым законом ценностям. </w:t>
      </w:r>
    </w:p>
    <w:p w14:paraId="3DEFD7F8">
      <w:pPr>
        <w:autoSpaceDE w:val="0"/>
        <w:autoSpaceDN w:val="0"/>
        <w:adjustRightInd w:val="0"/>
        <w:jc w:val="both"/>
        <w:outlineLvl w:val="1"/>
        <w:rPr>
          <w:bCs/>
        </w:rPr>
      </w:pPr>
      <w:r>
        <w:rPr>
          <w:bCs/>
        </w:rPr>
        <w:t xml:space="preserve">По результатам рассмотрения заявления о применении мер стимулирования добросовестности Ивайтенской сельской администрации   принимает одно из следующих решений: </w:t>
      </w:r>
    </w:p>
    <w:p w14:paraId="1A782B71">
      <w:pPr>
        <w:autoSpaceDE w:val="0"/>
        <w:autoSpaceDN w:val="0"/>
        <w:adjustRightInd w:val="0"/>
        <w:jc w:val="both"/>
        <w:outlineLvl w:val="1"/>
        <w:rPr>
          <w:bCs/>
        </w:rPr>
      </w:pPr>
      <w:r>
        <w:rPr>
          <w:bCs/>
        </w:rPr>
        <w:t xml:space="preserve">-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 если контролируемое лицо соответствует критериям оценки добросовестности контролируемых лиц и условиям применения мер стимулирования добросовестности, предусмотренным настоящей Программой; </w:t>
      </w:r>
    </w:p>
    <w:p w14:paraId="63816908">
      <w:pPr>
        <w:autoSpaceDE w:val="0"/>
        <w:autoSpaceDN w:val="0"/>
        <w:adjustRightInd w:val="0"/>
        <w:jc w:val="both"/>
        <w:outlineLvl w:val="1"/>
        <w:rPr>
          <w:bCs/>
        </w:rPr>
      </w:pPr>
      <w:r>
        <w:rPr>
          <w:bCs/>
        </w:rPr>
        <w:t xml:space="preserve">- о несоответствии контролируемого лица критериям оценки добросовестности контролируемых лиц – если контролируемое лицо не соответствует критериям добросовестности контролируемых лиц и (или) условиям применения мер стимулирования добросовестности, предусмотренным настоящей Программой. </w:t>
      </w:r>
    </w:p>
    <w:p w14:paraId="3A8CCE02">
      <w:pPr>
        <w:autoSpaceDE w:val="0"/>
        <w:autoSpaceDN w:val="0"/>
        <w:adjustRightInd w:val="0"/>
        <w:jc w:val="both"/>
        <w:outlineLvl w:val="1"/>
        <w:rPr>
          <w:bCs/>
        </w:rPr>
      </w:pPr>
      <w:r>
        <w:rPr>
          <w:bCs/>
        </w:rPr>
        <w:t xml:space="preserve">Решение   оформляется его распоряжением и направляется контролируемому лицу не позднее чем в течение 30 календарных дней со дня поступления его заявления о применении мер стимулирования добросовестности. </w:t>
      </w:r>
    </w:p>
    <w:p w14:paraId="404AC790">
      <w:pPr>
        <w:autoSpaceDE w:val="0"/>
        <w:autoSpaceDN w:val="0"/>
        <w:adjustRightInd w:val="0"/>
        <w:jc w:val="both"/>
        <w:outlineLvl w:val="1"/>
        <w:rPr>
          <w:bCs/>
        </w:rPr>
      </w:pPr>
      <w:r>
        <w:rPr>
          <w:bCs/>
        </w:rPr>
        <w:t xml:space="preserve">Срок действия репутационного статуса лица, добросовестно соблюдающего законодательство в сфере технического состояния и эксплуатации самоходных машин и других видов техники, аттракционов, составляет три года со дня его присвоения. </w:t>
      </w:r>
    </w:p>
    <w:p w14:paraId="74A64AF3">
      <w:pPr>
        <w:autoSpaceDE w:val="0"/>
        <w:autoSpaceDN w:val="0"/>
        <w:adjustRightInd w:val="0"/>
        <w:jc w:val="both"/>
        <w:outlineLvl w:val="1"/>
        <w:rPr>
          <w:bCs/>
        </w:rPr>
      </w:pPr>
      <w:r>
        <w:rPr>
          <w:bCs/>
        </w:rPr>
        <w:t xml:space="preserve">В случае присвоения контролируемому лицу репутационного статуса лица, добросовестно соблюдающего земельное законодательство РФ, контролируемое лицо вправе публично размещать данную информацию, в том числе в информационных и рекламных материалах. </w:t>
      </w:r>
    </w:p>
    <w:p w14:paraId="163AE17F">
      <w:pPr>
        <w:autoSpaceDE w:val="0"/>
        <w:autoSpaceDN w:val="0"/>
        <w:adjustRightInd w:val="0"/>
        <w:jc w:val="both"/>
        <w:outlineLvl w:val="1"/>
        <w:rPr>
          <w:bCs/>
        </w:rPr>
      </w:pPr>
      <w:r>
        <w:rPr>
          <w:bCs/>
        </w:rPr>
        <w:t xml:space="preserve"> </w:t>
      </w:r>
    </w:p>
    <w:p w14:paraId="55DFC96F">
      <w:pPr>
        <w:autoSpaceDE w:val="0"/>
        <w:autoSpaceDN w:val="0"/>
        <w:adjustRightInd w:val="0"/>
        <w:jc w:val="both"/>
        <w:outlineLvl w:val="1"/>
        <w:rPr>
          <w:b/>
          <w:bCs/>
        </w:rPr>
      </w:pPr>
      <w:r>
        <w:rPr>
          <w:bCs/>
        </w:rPr>
        <w:t>Решение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отменяется Ивайтенской сельской администрацией  в случае выявления фактов несоответствия контролируемого лица критериям оценки добросовестности контролируемых лиц, о чем контролируемое лицо уведомляется в течение 5 рабочих дней со дня принятия соответствующего решения.</w:t>
      </w:r>
      <w:r>
        <w:rPr>
          <w:b/>
          <w:bCs/>
        </w:rPr>
        <w:t xml:space="preserve"> </w:t>
      </w:r>
    </w:p>
    <w:p w14:paraId="6C624F79">
      <w:pPr>
        <w:jc w:val="center"/>
        <w:rPr>
          <w:b/>
          <w:bCs/>
        </w:rPr>
      </w:pPr>
      <w:r>
        <w:rPr>
          <w:b/>
          <w:bCs/>
        </w:rPr>
        <w:t xml:space="preserve"> </w:t>
      </w:r>
    </w:p>
    <w:p w14:paraId="140969DD">
      <w:pPr>
        <w:jc w:val="center"/>
        <w:rPr>
          <w:b/>
          <w:bCs/>
        </w:rPr>
      </w:pPr>
      <w:r>
        <w:rPr>
          <w:b/>
          <w:bCs/>
        </w:rPr>
        <w:t xml:space="preserve">Перечень профилактических мероприятий, </w:t>
      </w:r>
    </w:p>
    <w:p w14:paraId="258B8A89">
      <w:pPr>
        <w:jc w:val="center"/>
        <w:rPr>
          <w:b/>
          <w:bCs/>
        </w:rPr>
      </w:pPr>
      <w:r>
        <w:rPr>
          <w:b/>
          <w:bCs/>
        </w:rPr>
        <w:t>сроки (периодичность) их проведения на 202</w:t>
      </w:r>
      <w:r>
        <w:rPr>
          <w:rFonts w:hint="default"/>
          <w:b/>
          <w:bCs/>
          <w:lang w:val="ru-RU"/>
        </w:rPr>
        <w:t>6</w:t>
      </w:r>
      <w:r>
        <w:rPr>
          <w:b/>
          <w:bCs/>
        </w:rPr>
        <w:t xml:space="preserve"> год</w:t>
      </w:r>
    </w:p>
    <w:p w14:paraId="7062A43B">
      <w:r>
        <w:t xml:space="preserve"> </w:t>
      </w:r>
    </w:p>
    <w:tbl>
      <w:tblPr>
        <w:tblStyle w:val="3"/>
        <w:tblW w:w="0" w:type="auto"/>
        <w:tblInd w:w="0" w:type="dxa"/>
        <w:tblLayout w:type="autofit"/>
        <w:tblCellMar>
          <w:top w:w="15" w:type="dxa"/>
          <w:left w:w="15" w:type="dxa"/>
          <w:bottom w:w="15" w:type="dxa"/>
          <w:right w:w="15" w:type="dxa"/>
        </w:tblCellMar>
      </w:tblPr>
      <w:tblGrid>
        <w:gridCol w:w="617"/>
        <w:gridCol w:w="2238"/>
        <w:gridCol w:w="3135"/>
        <w:gridCol w:w="1850"/>
        <w:gridCol w:w="1545"/>
      </w:tblGrid>
      <w:tr w14:paraId="10D37C48">
        <w:tblPrEx>
          <w:tblCellMar>
            <w:top w:w="15" w:type="dxa"/>
            <w:left w:w="15" w:type="dxa"/>
            <w:bottom w:w="15" w:type="dxa"/>
            <w:right w:w="15" w:type="dxa"/>
          </w:tblCellMar>
        </w:tblPrEx>
        <w:tc>
          <w:tcPr>
            <w:tcW w:w="744" w:type="dxa"/>
            <w:tcBorders>
              <w:top w:val="outset" w:color="auto" w:sz="6" w:space="0"/>
              <w:left w:val="outset" w:color="auto" w:sz="6" w:space="0"/>
              <w:bottom w:val="outset" w:color="auto" w:sz="6" w:space="0"/>
              <w:right w:val="outset" w:color="auto" w:sz="6" w:space="0"/>
            </w:tcBorders>
          </w:tcPr>
          <w:p w14:paraId="58D78D96">
            <w:pPr>
              <w:jc w:val="center"/>
            </w:pPr>
            <w:bookmarkStart w:id="0" w:name="_Hlk85708628"/>
            <w:r>
              <w:t>№ п/п</w:t>
            </w:r>
            <w:bookmarkEnd w:id="0"/>
          </w:p>
        </w:tc>
        <w:tc>
          <w:tcPr>
            <w:tcW w:w="2376" w:type="dxa"/>
            <w:tcBorders>
              <w:top w:val="outset" w:color="auto" w:sz="6" w:space="0"/>
              <w:left w:val="outset" w:color="auto" w:sz="6" w:space="0"/>
              <w:bottom w:val="outset" w:color="auto" w:sz="6" w:space="0"/>
              <w:right w:val="outset" w:color="auto" w:sz="6" w:space="0"/>
            </w:tcBorders>
          </w:tcPr>
          <w:p w14:paraId="683F07F7">
            <w:pPr>
              <w:jc w:val="center"/>
            </w:pPr>
            <w:r>
              <w:rPr>
                <w:bCs/>
                <w:shd w:val="clear" w:color="auto" w:fill="FFFFFF"/>
              </w:rPr>
              <w:t>Наименование мероприятия</w:t>
            </w:r>
          </w:p>
        </w:tc>
        <w:tc>
          <w:tcPr>
            <w:tcW w:w="3516" w:type="dxa"/>
            <w:tcBorders>
              <w:top w:val="outset" w:color="auto" w:sz="6" w:space="0"/>
              <w:left w:val="outset" w:color="auto" w:sz="6" w:space="0"/>
              <w:bottom w:val="outset" w:color="auto" w:sz="6" w:space="0"/>
              <w:right w:val="outset" w:color="auto" w:sz="6" w:space="0"/>
            </w:tcBorders>
          </w:tcPr>
          <w:p w14:paraId="6DFAA81B">
            <w:pPr>
              <w:jc w:val="center"/>
            </w:pPr>
            <w:r>
              <w:rPr>
                <w:bCs/>
                <w:shd w:val="clear" w:color="auto" w:fill="FFFFFF"/>
              </w:rPr>
              <w:t>Сведения о мероприятии</w:t>
            </w:r>
          </w:p>
        </w:tc>
        <w:tc>
          <w:tcPr>
            <w:tcW w:w="2100" w:type="dxa"/>
            <w:tcBorders>
              <w:top w:val="outset" w:color="auto" w:sz="6" w:space="0"/>
              <w:left w:val="outset" w:color="auto" w:sz="6" w:space="0"/>
              <w:bottom w:val="outset" w:color="auto" w:sz="6" w:space="0"/>
              <w:right w:val="outset" w:color="auto" w:sz="6" w:space="0"/>
            </w:tcBorders>
          </w:tcPr>
          <w:p w14:paraId="76DF1897">
            <w:pPr>
              <w:jc w:val="center"/>
            </w:pPr>
            <w:r>
              <w:rPr>
                <w:bCs/>
                <w:shd w:val="clear" w:color="auto" w:fill="FFFFFF"/>
              </w:rPr>
              <w:t>Ответственный исполнитель</w:t>
            </w:r>
          </w:p>
        </w:tc>
        <w:tc>
          <w:tcPr>
            <w:tcW w:w="1692" w:type="dxa"/>
            <w:tcBorders>
              <w:top w:val="outset" w:color="auto" w:sz="6" w:space="0"/>
              <w:left w:val="outset" w:color="auto" w:sz="6" w:space="0"/>
              <w:bottom w:val="outset" w:color="auto" w:sz="6" w:space="0"/>
              <w:right w:val="outset" w:color="auto" w:sz="6" w:space="0"/>
            </w:tcBorders>
          </w:tcPr>
          <w:p w14:paraId="1FD1ADAA">
            <w:pPr>
              <w:jc w:val="center"/>
            </w:pPr>
            <w:r>
              <w:rPr>
                <w:bCs/>
                <w:shd w:val="clear" w:color="auto" w:fill="FFFFFF"/>
              </w:rPr>
              <w:t>Срок исполнения</w:t>
            </w:r>
          </w:p>
        </w:tc>
      </w:tr>
      <w:tr w14:paraId="2F97FD02">
        <w:tblPrEx>
          <w:tblCellMar>
            <w:top w:w="15" w:type="dxa"/>
            <w:left w:w="15" w:type="dxa"/>
            <w:bottom w:w="15" w:type="dxa"/>
            <w:right w:w="15" w:type="dxa"/>
          </w:tblCellMar>
        </w:tblPrEx>
        <w:tc>
          <w:tcPr>
            <w:tcW w:w="744" w:type="dxa"/>
            <w:tcBorders>
              <w:top w:val="nil"/>
              <w:left w:val="outset" w:color="auto" w:sz="6" w:space="0"/>
              <w:bottom w:val="outset" w:color="auto" w:sz="6" w:space="0"/>
              <w:right w:val="outset" w:color="auto" w:sz="6" w:space="0"/>
            </w:tcBorders>
          </w:tcPr>
          <w:p w14:paraId="50493B5A">
            <w:pPr>
              <w:jc w:val="center"/>
            </w:pPr>
            <w:r>
              <w:t>1.</w:t>
            </w:r>
          </w:p>
        </w:tc>
        <w:tc>
          <w:tcPr>
            <w:tcW w:w="2376" w:type="dxa"/>
            <w:tcBorders>
              <w:top w:val="nil"/>
              <w:left w:val="outset" w:color="auto" w:sz="6" w:space="0"/>
              <w:bottom w:val="outset" w:color="auto" w:sz="6" w:space="0"/>
              <w:right w:val="outset" w:color="auto" w:sz="6" w:space="0"/>
            </w:tcBorders>
          </w:tcPr>
          <w:p w14:paraId="2FCFB881">
            <w:pPr>
              <w:jc w:val="center"/>
            </w:pPr>
            <w:r>
              <w:rPr>
                <w:shd w:val="clear" w:color="auto" w:fill="FFFFFF"/>
              </w:rPr>
              <w:t>Информирование</w:t>
            </w:r>
          </w:p>
        </w:tc>
        <w:tc>
          <w:tcPr>
            <w:tcW w:w="3516" w:type="dxa"/>
            <w:tcBorders>
              <w:top w:val="nil"/>
              <w:left w:val="outset" w:color="auto" w:sz="6" w:space="0"/>
              <w:bottom w:val="outset" w:color="auto" w:sz="6" w:space="0"/>
              <w:right w:val="outset" w:color="auto" w:sz="6" w:space="0"/>
            </w:tcBorders>
          </w:tcPr>
          <w:p w14:paraId="4C5043D8">
            <w:pPr>
              <w:shd w:val="clear" w:color="auto" w:fill="FFFFFF"/>
              <w:spacing w:before="100" w:beforeAutospacing="1" w:after="100" w:afterAutospacing="1"/>
              <w:jc w:val="both"/>
            </w:pPr>
            <w:r>
              <w:t>Информирование осуществляется посредством размещения соответствующих сведений на официальном сайте администрации Унечского района на странице МО «Ивайтенское сельское поселение» в информационно-телекоммуникационной сети "Интернет" и в иных формах.</w:t>
            </w:r>
          </w:p>
          <w:p w14:paraId="5AC0B6D8">
            <w:pPr>
              <w:shd w:val="clear" w:color="auto" w:fill="FFFFFF"/>
              <w:spacing w:before="100" w:beforeAutospacing="1" w:after="100" w:afterAutospacing="1"/>
              <w:jc w:val="both"/>
            </w:pPr>
            <w:r>
              <w:t>Инспектор администрации Подчеко Т.А. размещает и поддерживает в актуальном состоянии на официальном сайте администрации Унечского района на странице МО «Ивайтенское сельское поселение» в сети «Интернет»:</w:t>
            </w:r>
          </w:p>
          <w:p w14:paraId="65D6F3E4">
            <w:pPr>
              <w:shd w:val="clear" w:color="auto" w:fill="FFFFFF"/>
              <w:spacing w:before="100" w:beforeAutospacing="1" w:after="100" w:afterAutospacing="1"/>
              <w:jc w:val="both"/>
            </w:pPr>
            <w:r>
              <w:t>1) тексты нормативных правовых актов, регулирующих осуществление муниципального контроля;</w:t>
            </w:r>
          </w:p>
          <w:p w14:paraId="3B4F0B37">
            <w:pPr>
              <w:shd w:val="clear" w:color="auto" w:fill="FFFFFF"/>
              <w:spacing w:before="100" w:beforeAutospacing="1" w:after="100" w:afterAutospacing="1"/>
              <w:jc w:val="both"/>
            </w:pPr>
            <w:r>
              <w:t>2) руководства по соблюдению обязательных требований.</w:t>
            </w:r>
          </w:p>
          <w:p w14:paraId="16E25A51">
            <w:pPr>
              <w:shd w:val="clear" w:color="auto" w:fill="FFFFFF"/>
              <w:spacing w:before="100" w:beforeAutospacing="1" w:after="100" w:afterAutospacing="1"/>
              <w:jc w:val="both"/>
            </w:pPr>
            <w:r>
              <w:t>3) программу профилактики рисков причинения вреда;</w:t>
            </w:r>
          </w:p>
          <w:p w14:paraId="3BA11A25">
            <w:pPr>
              <w:shd w:val="clear" w:color="auto" w:fill="FFFFFF"/>
              <w:spacing w:before="100" w:beforeAutospacing="1" w:after="100" w:afterAutospacing="1"/>
              <w:jc w:val="both"/>
            </w:pPr>
            <w:r>
              <w:t>4) сведения о способах получения консультаций по вопросам соблюдения обязательных требований;</w:t>
            </w:r>
          </w:p>
          <w:p w14:paraId="72156A5E">
            <w:pPr>
              <w:shd w:val="clear" w:color="auto" w:fill="FFFFFF"/>
              <w:spacing w:before="100" w:beforeAutospacing="1" w:after="100" w:afterAutospacing="1"/>
              <w:jc w:val="both"/>
            </w:pPr>
            <w:r>
              <w:t>5) доклады, содержащие результаты обобщения правоприменительной практики;</w:t>
            </w:r>
          </w:p>
          <w:p w14:paraId="19C5ABD0">
            <w:pPr>
              <w:shd w:val="clear" w:color="auto" w:fill="FFFFFF"/>
              <w:spacing w:before="100" w:beforeAutospacing="1" w:after="100" w:afterAutospacing="1"/>
              <w:jc w:val="both"/>
            </w:pPr>
            <w:r>
              <w:t>6) доклады о муниципальном контроле;</w:t>
            </w:r>
          </w:p>
          <w:p w14:paraId="1FDA0F0C">
            <w:pPr>
              <w:shd w:val="clear" w:color="auto" w:fill="FFFFFF"/>
              <w:spacing w:before="100" w:beforeAutospacing="1" w:after="100" w:afterAutospacing="1"/>
              <w:jc w:val="both"/>
            </w:pPr>
            <w:r>
              <w:t>7) иные сведения, предусмотренные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tc>
        <w:tc>
          <w:tcPr>
            <w:tcW w:w="2100" w:type="dxa"/>
            <w:tcBorders>
              <w:top w:val="nil"/>
              <w:left w:val="outset" w:color="auto" w:sz="6" w:space="0"/>
              <w:bottom w:val="outset" w:color="auto" w:sz="6" w:space="0"/>
              <w:right w:val="outset" w:color="auto" w:sz="6" w:space="0"/>
            </w:tcBorders>
          </w:tcPr>
          <w:p w14:paraId="76E416BD">
            <w:pPr>
              <w:jc w:val="center"/>
            </w:pPr>
            <w:r>
              <w:t xml:space="preserve">Инспектор администрации Подчеко Т.А. </w:t>
            </w:r>
          </w:p>
        </w:tc>
        <w:tc>
          <w:tcPr>
            <w:tcW w:w="1692" w:type="dxa"/>
            <w:tcBorders>
              <w:top w:val="nil"/>
              <w:left w:val="outset" w:color="auto" w:sz="6" w:space="0"/>
              <w:bottom w:val="outset" w:color="auto" w:sz="6" w:space="0"/>
              <w:right w:val="outset" w:color="auto" w:sz="6" w:space="0"/>
            </w:tcBorders>
          </w:tcPr>
          <w:p w14:paraId="020D53A8">
            <w:pPr>
              <w:jc w:val="center"/>
            </w:pPr>
            <w:r>
              <w:t>В течение года</w:t>
            </w:r>
          </w:p>
        </w:tc>
      </w:tr>
      <w:tr w14:paraId="54C98A1E">
        <w:tblPrEx>
          <w:tblCellMar>
            <w:top w:w="15" w:type="dxa"/>
            <w:left w:w="15" w:type="dxa"/>
            <w:bottom w:w="15" w:type="dxa"/>
            <w:right w:w="15" w:type="dxa"/>
          </w:tblCellMar>
        </w:tblPrEx>
        <w:tc>
          <w:tcPr>
            <w:tcW w:w="744" w:type="dxa"/>
            <w:tcBorders>
              <w:top w:val="nil"/>
              <w:left w:val="outset" w:color="auto" w:sz="6" w:space="0"/>
              <w:bottom w:val="outset" w:color="auto" w:sz="6" w:space="0"/>
              <w:right w:val="outset" w:color="auto" w:sz="6" w:space="0"/>
            </w:tcBorders>
          </w:tcPr>
          <w:p w14:paraId="4624B58B">
            <w:pPr>
              <w:jc w:val="center"/>
            </w:pPr>
            <w:r>
              <w:t>2.</w:t>
            </w:r>
          </w:p>
        </w:tc>
        <w:tc>
          <w:tcPr>
            <w:tcW w:w="2376" w:type="dxa"/>
            <w:tcBorders>
              <w:top w:val="nil"/>
              <w:left w:val="outset" w:color="auto" w:sz="6" w:space="0"/>
              <w:bottom w:val="outset" w:color="auto" w:sz="6" w:space="0"/>
              <w:right w:val="outset" w:color="auto" w:sz="6" w:space="0"/>
            </w:tcBorders>
          </w:tcPr>
          <w:p w14:paraId="5D4260E4">
            <w:pPr>
              <w:jc w:val="center"/>
              <w:rPr>
                <w:shd w:val="clear" w:color="auto" w:fill="FFFFFF"/>
              </w:rPr>
            </w:pPr>
            <w:r>
              <w:t>Консультирование</w:t>
            </w:r>
          </w:p>
        </w:tc>
        <w:tc>
          <w:tcPr>
            <w:tcW w:w="3516" w:type="dxa"/>
            <w:tcBorders>
              <w:top w:val="nil"/>
              <w:left w:val="outset" w:color="auto" w:sz="6" w:space="0"/>
              <w:bottom w:val="outset" w:color="auto" w:sz="6" w:space="0"/>
              <w:right w:val="outset" w:color="auto" w:sz="6" w:space="0"/>
            </w:tcBorders>
          </w:tcPr>
          <w:p w14:paraId="6DA07169">
            <w:pPr>
              <w:shd w:val="clear" w:color="auto" w:fill="FFFFFF"/>
            </w:pPr>
            <w:r>
              <w:t>Консультирование осуществляется должностными лицами по телефону, в письменной форме, на личном приеме либо в ходе проведения профилактического мероприятия, контрольного мероприятия. Время консультирования при личном обращении составляет 15минут.</w:t>
            </w:r>
          </w:p>
          <w:p w14:paraId="656B7E81">
            <w:pPr>
              <w:shd w:val="clear" w:color="auto" w:fill="FFFFFF"/>
            </w:pPr>
            <w:r>
              <w:t>Консультирование, осуществляется по следующим вопросам:</w:t>
            </w:r>
          </w:p>
          <w:p w14:paraId="6CCB9A06">
            <w:pPr>
              <w:shd w:val="clear" w:color="auto" w:fill="FFFFFF"/>
            </w:pPr>
            <w:r>
              <w:t>- разъяснение положений нормативных правовых актов, содержащих обязательные требования, оценка соблюдения которых осуществляется в рамках муниципального контроля;</w:t>
            </w:r>
          </w:p>
          <w:p w14:paraId="167A759C">
            <w:pPr>
              <w:shd w:val="clear" w:color="auto" w:fill="FFFFFF"/>
            </w:pPr>
            <w:r>
              <w:t>- разъяснение положений нормативных правовых актов, регламентирующих порядок осуществления муниципального контроля;</w:t>
            </w:r>
          </w:p>
          <w:p w14:paraId="3E5DF6AC">
            <w:pPr>
              <w:shd w:val="clear" w:color="auto" w:fill="FFFFFF"/>
            </w:pPr>
            <w:r>
              <w:t>- компетенция уполномоченного органа;</w:t>
            </w:r>
          </w:p>
          <w:p w14:paraId="2C4D879D">
            <w:pPr>
              <w:shd w:val="clear" w:color="auto" w:fill="FFFFFF"/>
            </w:pPr>
            <w:r>
              <w:t>- порядок обжалования действий (бездействия) инспекторов.</w:t>
            </w:r>
          </w:p>
          <w:p w14:paraId="4077DD72">
            <w:pPr>
              <w:shd w:val="clear" w:color="auto" w:fill="FFFFFF"/>
              <w:spacing w:before="100" w:beforeAutospacing="1" w:after="100" w:afterAutospacing="1"/>
            </w:pPr>
            <w:r>
              <w:t>В случае если в течение календарного года поступило 5 и более однотипных (по одним и тем же вопросам) обращений контролируемых лиц и их представителей по указанным вопросам, консультирование осуществляется посредствам размещения на официальном сайте администрации Унечского района на странице МО «Ивайтенское сельское поселение» в информационно-телекоммуникационной сети «Интернет» в разделе «Муниципальный контроль» письменного разъяснения, подписанного уполномоченным должностным лицом.</w:t>
            </w:r>
          </w:p>
        </w:tc>
        <w:tc>
          <w:tcPr>
            <w:tcW w:w="2100" w:type="dxa"/>
            <w:tcBorders>
              <w:top w:val="nil"/>
              <w:left w:val="outset" w:color="auto" w:sz="6" w:space="0"/>
              <w:bottom w:val="outset" w:color="auto" w:sz="6" w:space="0"/>
              <w:right w:val="outset" w:color="auto" w:sz="6" w:space="0"/>
            </w:tcBorders>
          </w:tcPr>
          <w:p w14:paraId="19439F55">
            <w:pPr>
              <w:jc w:val="center"/>
            </w:pPr>
            <w:r>
              <w:t>Инспектор администрации Подчеко Т.А.</w:t>
            </w:r>
          </w:p>
        </w:tc>
        <w:tc>
          <w:tcPr>
            <w:tcW w:w="1692" w:type="dxa"/>
            <w:tcBorders>
              <w:top w:val="nil"/>
              <w:left w:val="outset" w:color="auto" w:sz="6" w:space="0"/>
              <w:bottom w:val="outset" w:color="auto" w:sz="6" w:space="0"/>
              <w:right w:val="outset" w:color="auto" w:sz="6" w:space="0"/>
            </w:tcBorders>
          </w:tcPr>
          <w:p w14:paraId="37099215">
            <w:pPr>
              <w:jc w:val="center"/>
            </w:pPr>
            <w:r>
              <w:t>В течение года</w:t>
            </w:r>
          </w:p>
        </w:tc>
      </w:tr>
    </w:tbl>
    <w:p w14:paraId="67AA9265">
      <w:r>
        <w:t xml:space="preserve"> </w:t>
      </w:r>
    </w:p>
    <w:p w14:paraId="05F19F97">
      <w:pPr>
        <w:jc w:val="center"/>
        <w:rPr>
          <w:b/>
          <w:color w:val="000000"/>
          <w:shd w:val="clear" w:color="auto" w:fill="FFFFFF"/>
        </w:rPr>
      </w:pPr>
      <w:r>
        <w:rPr>
          <w:b/>
          <w:color w:val="000000"/>
          <w:shd w:val="clear" w:color="auto" w:fill="FFFFFF"/>
        </w:rPr>
        <w:t>4. Показатели результативности и эффективности Программы</w:t>
      </w:r>
    </w:p>
    <w:tbl>
      <w:tblPr>
        <w:tblStyle w:val="3"/>
        <w:tblW w:w="0" w:type="auto"/>
        <w:tblInd w:w="0" w:type="dxa"/>
        <w:tblLayout w:type="fixed"/>
        <w:tblCellMar>
          <w:top w:w="15" w:type="dxa"/>
          <w:left w:w="15" w:type="dxa"/>
          <w:bottom w:w="15" w:type="dxa"/>
          <w:right w:w="15" w:type="dxa"/>
        </w:tblCellMar>
      </w:tblPr>
      <w:tblGrid>
        <w:gridCol w:w="588"/>
        <w:gridCol w:w="4500"/>
        <w:gridCol w:w="4812"/>
      </w:tblGrid>
      <w:tr w14:paraId="04379044">
        <w:tblPrEx>
          <w:tblCellMar>
            <w:top w:w="15" w:type="dxa"/>
            <w:left w:w="15" w:type="dxa"/>
            <w:bottom w:w="15" w:type="dxa"/>
            <w:right w:w="15" w:type="dxa"/>
          </w:tblCellMar>
        </w:tblPrEx>
        <w:tc>
          <w:tcPr>
            <w:tcW w:w="588" w:type="dxa"/>
            <w:tcBorders>
              <w:bottom w:val="nil"/>
              <w:right w:val="nil"/>
            </w:tcBorders>
            <w:shd w:val="clear" w:color="auto" w:fill="FFFFFF"/>
          </w:tcPr>
          <w:p w14:paraId="43FF6968">
            <w:pPr>
              <w:jc w:val="center"/>
              <w:rPr>
                <w:b/>
              </w:rPr>
            </w:pPr>
            <w:r>
              <w:rPr>
                <w:b/>
              </w:rPr>
              <w:t>№</w:t>
            </w:r>
          </w:p>
          <w:p w14:paraId="2D9FDB75">
            <w:pPr>
              <w:jc w:val="center"/>
              <w:rPr>
                <w:b/>
              </w:rPr>
            </w:pPr>
            <w:r>
              <w:rPr>
                <w:b/>
              </w:rPr>
              <w:t>п/п</w:t>
            </w:r>
          </w:p>
        </w:tc>
        <w:tc>
          <w:tcPr>
            <w:tcW w:w="4500" w:type="dxa"/>
            <w:tcBorders>
              <w:bottom w:val="nil"/>
              <w:right w:val="nil"/>
            </w:tcBorders>
            <w:shd w:val="clear" w:color="auto" w:fill="FFFFFF"/>
          </w:tcPr>
          <w:p w14:paraId="388D8FCB">
            <w:pPr>
              <w:jc w:val="center"/>
            </w:pPr>
            <w:r>
              <w:t>Наименование показателя</w:t>
            </w:r>
          </w:p>
        </w:tc>
        <w:tc>
          <w:tcPr>
            <w:tcW w:w="4812" w:type="dxa"/>
            <w:tcBorders>
              <w:bottom w:val="nil"/>
            </w:tcBorders>
            <w:shd w:val="clear" w:color="auto" w:fill="FFFFFF"/>
          </w:tcPr>
          <w:p w14:paraId="57D33828">
            <w:pPr>
              <w:jc w:val="center"/>
            </w:pPr>
            <w:r>
              <w:t>Величина</w:t>
            </w:r>
          </w:p>
        </w:tc>
      </w:tr>
      <w:tr w14:paraId="3634771D">
        <w:tblPrEx>
          <w:tblCellMar>
            <w:top w:w="15" w:type="dxa"/>
            <w:left w:w="15" w:type="dxa"/>
            <w:bottom w:w="15" w:type="dxa"/>
            <w:right w:w="15" w:type="dxa"/>
          </w:tblCellMar>
        </w:tblPrEx>
        <w:tc>
          <w:tcPr>
            <w:tcW w:w="588" w:type="dxa"/>
            <w:tcBorders>
              <w:bottom w:val="nil"/>
              <w:right w:val="nil"/>
            </w:tcBorders>
            <w:shd w:val="clear" w:color="auto" w:fill="FFFFFF"/>
          </w:tcPr>
          <w:p w14:paraId="28429487">
            <w:pPr>
              <w:jc w:val="center"/>
            </w:pPr>
            <w:r>
              <w:t>11.</w:t>
            </w:r>
          </w:p>
        </w:tc>
        <w:tc>
          <w:tcPr>
            <w:tcW w:w="4500" w:type="dxa"/>
            <w:tcBorders>
              <w:bottom w:val="nil"/>
              <w:right w:val="nil"/>
            </w:tcBorders>
            <w:shd w:val="clear" w:color="auto" w:fill="FFFFFF"/>
          </w:tcPr>
          <w:p w14:paraId="542822FC">
            <w:pPr>
              <w:widowControl w:val="0"/>
              <w:autoSpaceDE w:val="0"/>
              <w:autoSpaceDN w:val="0"/>
              <w:adjustRightInd w:val="0"/>
              <w:jc w:val="both"/>
              <w:rPr>
                <w:rFonts w:cs="Arial"/>
              </w:rPr>
            </w:pPr>
            <w:r>
              <w:t>Полнота информации, размещенной на официальном сайте контрольного органа в сети «Интернет» в соответствии с частью 3 статьи 46 Федерального закона от 31 июля 2021 г. № 248-ФЗ «О государственном контроле (надзоре) и муниципальном контроле в Российской Федерации»</w:t>
            </w:r>
          </w:p>
          <w:p w14:paraId="4AD78237">
            <w:pPr>
              <w:jc w:val="both"/>
            </w:pPr>
          </w:p>
        </w:tc>
        <w:tc>
          <w:tcPr>
            <w:tcW w:w="4812" w:type="dxa"/>
            <w:tcBorders>
              <w:bottom w:val="nil"/>
            </w:tcBorders>
            <w:shd w:val="clear" w:color="auto" w:fill="FFFFFF"/>
          </w:tcPr>
          <w:p w14:paraId="2717821B">
            <w:pPr>
              <w:jc w:val="center"/>
            </w:pPr>
            <w:r>
              <w:t>100%</w:t>
            </w:r>
          </w:p>
        </w:tc>
      </w:tr>
      <w:tr w14:paraId="786CC321">
        <w:tblPrEx>
          <w:tblCellMar>
            <w:top w:w="15" w:type="dxa"/>
            <w:left w:w="15" w:type="dxa"/>
            <w:bottom w:w="15" w:type="dxa"/>
            <w:right w:w="15" w:type="dxa"/>
          </w:tblCellMar>
        </w:tblPrEx>
        <w:tc>
          <w:tcPr>
            <w:tcW w:w="588" w:type="dxa"/>
            <w:tcBorders>
              <w:right w:val="nil"/>
            </w:tcBorders>
            <w:shd w:val="clear" w:color="auto" w:fill="FFFFFF"/>
          </w:tcPr>
          <w:p w14:paraId="36D69BD3">
            <w:pPr>
              <w:widowControl w:val="0"/>
              <w:jc w:val="center"/>
              <w:rPr>
                <w:rFonts w:ascii="Courier New" w:hAnsi="Courier New" w:cs="Courier New"/>
                <w:color w:val="000000"/>
              </w:rPr>
            </w:pPr>
            <w:r>
              <w:rPr>
                <w:color w:val="000000"/>
                <w:shd w:val="clear" w:color="auto" w:fill="FFFFFF"/>
              </w:rPr>
              <w:t>3.</w:t>
            </w:r>
          </w:p>
        </w:tc>
        <w:tc>
          <w:tcPr>
            <w:tcW w:w="4500" w:type="dxa"/>
            <w:tcBorders>
              <w:right w:val="nil"/>
            </w:tcBorders>
            <w:shd w:val="clear" w:color="auto" w:fill="FFFFFF"/>
          </w:tcPr>
          <w:p w14:paraId="4EECBFF0">
            <w:pPr>
              <w:widowControl w:val="0"/>
              <w:autoSpaceDE w:val="0"/>
              <w:autoSpaceDN w:val="0"/>
              <w:adjustRightInd w:val="0"/>
              <w:jc w:val="both"/>
              <w:rPr>
                <w:rFonts w:ascii="Arial" w:hAnsi="Arial" w:cs="Arial"/>
              </w:rPr>
            </w:pPr>
            <w:r>
              <w:t>Доля выданных предостережений по результатам рассмотрения обращений с  подтвердившимися сведениями о готовящихся нарушениях обязательных требований или признаках нарушений обязательных требований 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w:t>
            </w:r>
          </w:p>
        </w:tc>
        <w:tc>
          <w:tcPr>
            <w:tcW w:w="4812" w:type="dxa"/>
            <w:shd w:val="clear" w:color="auto" w:fill="FFFFFF"/>
          </w:tcPr>
          <w:p w14:paraId="656CB2F0">
            <w:pPr>
              <w:jc w:val="center"/>
            </w:pPr>
            <w:r>
              <w:t>20% и более</w:t>
            </w:r>
          </w:p>
        </w:tc>
      </w:tr>
      <w:tr w14:paraId="4799ACBB">
        <w:tblPrEx>
          <w:tblCellMar>
            <w:top w:w="15" w:type="dxa"/>
            <w:left w:w="15" w:type="dxa"/>
            <w:bottom w:w="15" w:type="dxa"/>
            <w:right w:w="15" w:type="dxa"/>
          </w:tblCellMar>
        </w:tblPrEx>
        <w:tc>
          <w:tcPr>
            <w:tcW w:w="588" w:type="dxa"/>
            <w:tcBorders>
              <w:top w:val="nil"/>
              <w:right w:val="nil"/>
            </w:tcBorders>
            <w:shd w:val="clear" w:color="auto" w:fill="FFFFFF"/>
          </w:tcPr>
          <w:p w14:paraId="15D081C4">
            <w:pPr>
              <w:widowControl w:val="0"/>
            </w:pPr>
            <w:r>
              <w:rPr>
                <w:color w:val="000000"/>
                <w:shd w:val="clear" w:color="auto" w:fill="FFFFFF"/>
              </w:rPr>
              <w:t>4.</w:t>
            </w:r>
          </w:p>
        </w:tc>
        <w:tc>
          <w:tcPr>
            <w:tcW w:w="4500" w:type="dxa"/>
            <w:tcBorders>
              <w:top w:val="nil"/>
              <w:right w:val="nil"/>
            </w:tcBorders>
            <w:shd w:val="clear" w:color="auto" w:fill="FFFFFF"/>
          </w:tcPr>
          <w:p w14:paraId="24D677A8">
            <w:pPr>
              <w:widowControl w:val="0"/>
              <w:jc w:val="both"/>
            </w:pPr>
            <w:r>
              <w:t>Доля лиц, удовлетворённых консультированием в общем количестве лиц, обратившихся за консультированием</w:t>
            </w:r>
          </w:p>
          <w:p w14:paraId="57D51FD0">
            <w:pPr>
              <w:widowControl w:val="0"/>
              <w:jc w:val="both"/>
            </w:pPr>
          </w:p>
        </w:tc>
        <w:tc>
          <w:tcPr>
            <w:tcW w:w="4812" w:type="dxa"/>
            <w:tcBorders>
              <w:top w:val="nil"/>
            </w:tcBorders>
            <w:shd w:val="clear" w:color="auto" w:fill="FFFFFF"/>
          </w:tcPr>
          <w:p w14:paraId="2B8F2B3A">
            <w:pPr>
              <w:widowControl w:val="0"/>
              <w:jc w:val="center"/>
            </w:pPr>
            <w:r>
              <w:t>100%</w:t>
            </w:r>
          </w:p>
        </w:tc>
      </w:tr>
      <w:tr w14:paraId="02D05A66">
        <w:tblPrEx>
          <w:tblCellMar>
            <w:top w:w="15" w:type="dxa"/>
            <w:left w:w="15" w:type="dxa"/>
            <w:bottom w:w="15" w:type="dxa"/>
            <w:right w:w="15" w:type="dxa"/>
          </w:tblCellMar>
        </w:tblPrEx>
        <w:tc>
          <w:tcPr>
            <w:tcW w:w="588" w:type="dxa"/>
            <w:tcBorders>
              <w:top w:val="nil"/>
              <w:right w:val="nil"/>
            </w:tcBorders>
            <w:shd w:val="clear" w:color="auto" w:fill="FFFFFF"/>
          </w:tcPr>
          <w:p w14:paraId="6F0CC490">
            <w:pPr>
              <w:widowControl w:val="0"/>
              <w:rPr>
                <w:color w:val="000000"/>
                <w:shd w:val="clear" w:color="auto" w:fill="FFFFFF"/>
              </w:rPr>
            </w:pPr>
            <w:r>
              <w:rPr>
                <w:color w:val="000000"/>
                <w:shd w:val="clear" w:color="auto" w:fill="FFFFFF"/>
              </w:rPr>
              <w:t>5</w:t>
            </w:r>
          </w:p>
        </w:tc>
        <w:tc>
          <w:tcPr>
            <w:tcW w:w="4500" w:type="dxa"/>
            <w:tcBorders>
              <w:top w:val="nil"/>
              <w:right w:val="nil"/>
            </w:tcBorders>
            <w:shd w:val="clear" w:color="auto" w:fill="FFFFFF"/>
          </w:tcPr>
          <w:p w14:paraId="5201413B">
            <w:pPr>
              <w:autoSpaceDE w:val="0"/>
              <w:autoSpaceDN w:val="0"/>
              <w:adjustRightInd w:val="0"/>
              <w:jc w:val="both"/>
            </w:pPr>
            <w:r>
              <w:t>Утверждение   доклада, содержащего результаты обобщения правоприменительной практики по осуществлению муниципального контроля, его опубликование</w:t>
            </w:r>
          </w:p>
          <w:p w14:paraId="4B20BA29">
            <w:pPr>
              <w:widowControl w:val="0"/>
              <w:jc w:val="both"/>
            </w:pPr>
          </w:p>
        </w:tc>
        <w:tc>
          <w:tcPr>
            <w:tcW w:w="4812" w:type="dxa"/>
            <w:tcBorders>
              <w:top w:val="nil"/>
            </w:tcBorders>
            <w:shd w:val="clear" w:color="auto" w:fill="FFFFFF"/>
          </w:tcPr>
          <w:p w14:paraId="167A64C3">
            <w:pPr>
              <w:widowControl w:val="0"/>
              <w:jc w:val="center"/>
            </w:pPr>
            <w:r>
              <w:t>исполнено/не исполнено</w:t>
            </w:r>
          </w:p>
        </w:tc>
      </w:tr>
    </w:tbl>
    <w:p w14:paraId="412E2594">
      <w:pPr>
        <w:jc w:val="both"/>
      </w:pPr>
      <w:r>
        <w:t>Экономический эффект от реализованных мероприятий:</w:t>
      </w:r>
    </w:p>
    <w:p w14:paraId="4F7B3E5A">
      <w:pPr>
        <w:jc w:val="both"/>
      </w:pPr>
      <w:r>
        <w:t xml:space="preserve">-минимизация ресурсных затрат всех участников контрольной деятельности за счет </w:t>
      </w:r>
      <w:bookmarkStart w:id="1" w:name="_GoBack"/>
      <w:r>
        <w:t xml:space="preserve">дифференцирования случаев, в которых возможно направление юридическим лицам, </w:t>
      </w:r>
      <w:bookmarkEnd w:id="1"/>
      <w:r>
        <w:t>индивидуальным предпринимателям, гражданам предостережения о недопустимости нарушения обязательных требований, а не проведение внеплановой проверки;</w:t>
      </w:r>
    </w:p>
    <w:p w14:paraId="0F05284D">
      <w:pPr>
        <w:jc w:val="both"/>
      </w:pPr>
      <w:r>
        <w:t>-повышение уровня доверия подконтрольных субъектов органу муниципального контроля.</w:t>
      </w:r>
    </w:p>
    <w:p w14:paraId="291D21CD">
      <w:pPr>
        <w:jc w:val="both"/>
      </w:pPr>
      <w:r>
        <w:t xml:space="preserve">При осуществлении муниципального контроля проведение профилактических мероприятий, направленных на снижение риска причинения вреда (ущерба) охраняемым законом ценностям, является приоритетным по отношению к проведению контрольных (надзорных) мероприятий. </w:t>
      </w:r>
    </w:p>
    <w:p w14:paraId="3454D422">
      <w:pPr>
        <w:autoSpaceDE w:val="0"/>
        <w:autoSpaceDN w:val="0"/>
        <w:adjustRightInd w:val="0"/>
        <w:jc w:val="both"/>
      </w:pPr>
      <w:r>
        <w:t xml:space="preserve">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контроля </w:t>
      </w:r>
      <w:r>
        <w:rPr>
          <w:color w:val="000000"/>
        </w:rPr>
        <w:t>в сфере благоустройства</w:t>
      </w:r>
      <w:r>
        <w:t xml:space="preserve"> на территории  Ивайтенского сельского поселения на 202</w:t>
      </w:r>
      <w:r>
        <w:rPr>
          <w:rFonts w:hint="default"/>
          <w:lang w:val="ru-RU"/>
        </w:rPr>
        <w:t>6</w:t>
      </w:r>
      <w:r>
        <w:t xml:space="preserve"> год.</w:t>
      </w:r>
    </w:p>
    <w:p w14:paraId="1314236A">
      <w:r>
        <w:t xml:space="preserve"> </w:t>
      </w:r>
    </w:p>
    <w:p w14:paraId="50783A18">
      <w:r>
        <w:t xml:space="preserve"> </w:t>
      </w:r>
    </w:p>
    <w:p w14:paraId="2BBC0E93">
      <w:r>
        <w:t xml:space="preserve"> </w:t>
      </w:r>
    </w:p>
    <w:p w14:paraId="2EFC69E5"/>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Tahoma">
    <w:panose1 w:val="020B0604030504040204"/>
    <w:charset w:val="CC"/>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5E353A"/>
    <w:rsid w:val="00413DCD"/>
    <w:rsid w:val="005E353A"/>
    <w:rsid w:val="007D301E"/>
    <w:rsid w:val="00E902AB"/>
    <w:rsid w:val="00F55D8B"/>
    <w:rsid w:val="37B525BC"/>
    <w:rsid w:val="6F7C2C7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ru-RU" w:eastAsia="ru-RU"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8"/>
    <w:semiHidden/>
    <w:unhideWhenUsed/>
    <w:qFormat/>
    <w:uiPriority w:val="99"/>
    <w:rPr>
      <w:rFonts w:ascii="Tahoma" w:hAnsi="Tahoma" w:cs="Tahoma"/>
      <w:sz w:val="16"/>
      <w:szCs w:val="16"/>
    </w:rPr>
  </w:style>
  <w:style w:type="paragraph" w:styleId="5">
    <w:name w:val="Normal (Web)"/>
    <w:basedOn w:val="1"/>
    <w:unhideWhenUsed/>
    <w:qFormat/>
    <w:uiPriority w:val="99"/>
    <w:pPr>
      <w:spacing w:before="100" w:beforeAutospacing="1" w:after="100" w:afterAutospacing="1"/>
    </w:pPr>
  </w:style>
  <w:style w:type="paragraph" w:customStyle="1" w:styleId="6">
    <w:name w:val="List Paragraph"/>
    <w:basedOn w:val="1"/>
    <w:qFormat/>
    <w:uiPriority w:val="0"/>
    <w:pPr>
      <w:spacing w:before="100" w:beforeAutospacing="1" w:after="100" w:afterAutospacing="1" w:line="273" w:lineRule="auto"/>
      <w:contextualSpacing/>
    </w:pPr>
    <w:rPr>
      <w:rFonts w:ascii="Calibri" w:hAnsi="Calibri"/>
    </w:rPr>
  </w:style>
  <w:style w:type="character" w:customStyle="1" w:styleId="7">
    <w:name w:val="15"/>
    <w:basedOn w:val="2"/>
    <w:qFormat/>
    <w:uiPriority w:val="0"/>
    <w:rPr>
      <w:rFonts w:hint="default" w:ascii="Times New Roman" w:hAnsi="Times New Roman" w:cs="Times New Roman"/>
      <w:b/>
      <w:bCs/>
    </w:rPr>
  </w:style>
  <w:style w:type="character" w:customStyle="1" w:styleId="8">
    <w:name w:val="Текст выноски Знак"/>
    <w:basedOn w:val="2"/>
    <w:link w:val="4"/>
    <w:semiHidden/>
    <w:qFormat/>
    <w:uiPriority w:val="99"/>
    <w:rPr>
      <w:rFonts w:ascii="Tahoma" w:hAnsi="Tahoma" w:eastAsia="Times New Roman" w:cs="Tahoma"/>
      <w:sz w:val="16"/>
      <w:szCs w:val="16"/>
      <w:lang w:eastAsia="ru-RU"/>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3565</Words>
  <Characters>20321</Characters>
  <Lines>169</Lines>
  <Paragraphs>47</Paragraphs>
  <TotalTime>118</TotalTime>
  <ScaleCrop>false</ScaleCrop>
  <LinksUpToDate>false</LinksUpToDate>
  <CharactersWithSpaces>23839</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2025-10-29T09:46:00Z</dcterms:created>
  <dc:creator>User</dc:creator>
  <cp:lastModifiedBy>User</cp:lastModifiedBy>
  <cp:lastPrinted>2025-12-09T07:12:16Z</cp:lastPrinted>
  <dcterms:modified xsi:type="dcterms:W3CDTF">2025-12-09T07:13:11Z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B7F3D94D2534410E8CFFA07BF2E06BFC_12</vt:lpwstr>
  </property>
</Properties>
</file>